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ms-office.chartstyle+xml" PartName="/word/charts/style1.xml"/>
  <Override ContentType="application/vnd.ms-office.chartstyle+xml" PartName="/word/charts/style2.xml"/>
  <Override ContentType="application/vnd.ms-office.chartcolorstyle+xml" PartName="/word/charts/colors2.xml"/>
  <Override ContentType="application/vnd.ms-office.chartcolorstyle+xml" PartName="/word/charts/colors1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-591819</wp:posOffset>
            </wp:positionH>
            <wp:positionV relativeFrom="paragraph">
              <wp:posOffset>-490219</wp:posOffset>
            </wp:positionV>
            <wp:extent cx="7753350" cy="9923145"/>
            <wp:effectExtent b="0" l="0" r="0" t="0"/>
            <wp:wrapNone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9923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  <w:b w:val="1"/>
          <w:color w:val="42514e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42514e"/>
          <w:sz w:val="32"/>
          <w:szCs w:val="32"/>
          <w:rtl w:val="0"/>
        </w:rPr>
        <w:t xml:space="preserve">Datos Mayo</w:t>
      </w:r>
    </w:p>
    <w:p w:rsidR="00000000" w:rsidDel="00000000" w:rsidP="00000000" w:rsidRDefault="00000000" w:rsidRPr="00000000" w14:paraId="00000005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Durante el periodo comprendido entre el 2 y el 31 de mayo de 2025, el </w:t>
      </w:r>
      <w:r w:rsidDel="00000000" w:rsidR="00000000" w:rsidRPr="00000000">
        <w:rPr>
          <w:rFonts w:ascii="Poppins" w:cs="Poppins" w:eastAsia="Poppins" w:hAnsi="Poppins"/>
          <w:b w:val="1"/>
          <w:color w:val="646569"/>
          <w:rtl w:val="0"/>
        </w:rPr>
        <w:t xml:space="preserve">Programa Estaciónate Aquí menos vuelta + lugar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de la ciudad de Puebla registró los siguientes datos.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484" w:right="0" w:hanging="360"/>
        <w:jc w:val="left"/>
        <w:rPr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Operaciones totales registradas: 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646569"/>
          <w:sz w:val="22"/>
          <w:szCs w:val="22"/>
          <w:u w:val="none"/>
          <w:shd w:fill="auto" w:val="clear"/>
          <w:vertAlign w:val="baseline"/>
          <w:rtl w:val="0"/>
        </w:rPr>
        <w:t xml:space="preserve">530,572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484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Tiempo promedio de estancia: 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Durante los días del 2 al 31 de mayo de 2025, el </w:t>
      </w:r>
      <w:r w:rsidDel="00000000" w:rsidR="00000000" w:rsidRPr="00000000">
        <w:rPr>
          <w:rFonts w:ascii="Poppins" w:cs="Poppins" w:eastAsia="Poppins" w:hAnsi="Poppins"/>
          <w:b w:val="1"/>
          <w:color w:val="646569"/>
          <w:rtl w:val="0"/>
        </w:rPr>
        <w:t xml:space="preserve">Programa Estaciónate Aquí menos vuelta + lugar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de Puebla registró un total de 530,572 operaciones.</w:t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1902459</wp:posOffset>
            </wp:positionH>
            <wp:positionV relativeFrom="paragraph">
              <wp:posOffset>1718310</wp:posOffset>
            </wp:positionV>
            <wp:extent cx="4800600" cy="2933700"/>
            <wp:effectExtent b="0" l="0" r="0" t="0"/>
            <wp:wrapSquare wrapText="bothSides" distB="0" distT="0" distL="114300" distR="114300"/>
            <wp:docPr id="1" name=""/>
            <a:graphic>
              <a:graphicData uri="http://schemas.openxmlformats.org/drawingml/2006/chart">
                <c:chart r:id="rId7"/>
              </a:graphicData>
            </a:graphic>
          </wp:anchor>
        </w:drawing>
      </w:r>
    </w:p>
    <w:tbl>
      <w:tblPr>
        <w:tblStyle w:val="Table1"/>
        <w:tblW w:w="2542.0" w:type="dxa"/>
        <w:jc w:val="left"/>
        <w:tblLayout w:type="fixed"/>
        <w:tblLook w:val="0400"/>
      </w:tblPr>
      <w:tblGrid>
        <w:gridCol w:w="1124"/>
        <w:gridCol w:w="1418"/>
        <w:tblGridChange w:id="0">
          <w:tblGrid>
            <w:gridCol w:w="1124"/>
            <w:gridCol w:w="1418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71949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Poppins" w:cs="Poppins" w:eastAsia="Poppins" w:hAnsi="Poppin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871949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Poppins" w:cs="Poppins" w:eastAsia="Poppins" w:hAnsi="Poppin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6"/>
                <w:szCs w:val="16"/>
                <w:rtl w:val="0"/>
              </w:rPr>
              <w:t xml:space="preserve">Operaciones registradas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17,341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3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13,166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4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6,397</w:t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5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8,681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6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19,069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7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19,494</w:t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8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19,805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9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20,338</w:t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10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12,346</w:t>
            </w:r>
          </w:p>
        </w:tc>
      </w:tr>
      <w:tr>
        <w:trPr>
          <w:cantSplit w:val="0"/>
          <w:trHeight w:val="8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11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6,375</w:t>
            </w:r>
          </w:p>
        </w:tc>
      </w:tr>
      <w:tr>
        <w:trPr>
          <w:cantSplit w:val="0"/>
          <w:trHeight w:val="6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12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20,526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13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20,446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14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21,762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15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20,555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16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21,739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17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15,589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18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6,970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19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21,955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20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22,201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21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21,687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22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21,930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23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21,284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24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15,716</w:t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25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6,961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26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21,834</w:t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27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20,222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28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20,973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29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22,252</w:t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30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22,294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31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14,425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-601344</wp:posOffset>
            </wp:positionH>
            <wp:positionV relativeFrom="paragraph">
              <wp:posOffset>-485139</wp:posOffset>
            </wp:positionV>
            <wp:extent cx="7753350" cy="9923145"/>
            <wp:effectExtent b="0" l="0" r="0" t="0"/>
            <wp:wrapNone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9923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Más del 92 % de los usuarios se concentraron en estancias de 1 a 3 horas, destacando la de 1 hora como la más frecuente con 213,905 registros.</w:t>
      </w:r>
    </w:p>
    <w:p w:rsidR="00000000" w:rsidDel="00000000" w:rsidP="00000000" w:rsidRDefault="00000000" w:rsidRPr="00000000" w14:paraId="0000004F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2131059</wp:posOffset>
            </wp:positionH>
            <wp:positionV relativeFrom="paragraph">
              <wp:posOffset>868680</wp:posOffset>
            </wp:positionV>
            <wp:extent cx="4572000" cy="2743200"/>
            <wp:effectExtent b="0" l="0" r="0" t="0"/>
            <wp:wrapSquare wrapText="bothSides" distB="0" distT="0" distL="114300" distR="114300"/>
            <wp:docPr id="2" name=""/>
            <a:graphic>
              <a:graphicData uri="http://schemas.openxmlformats.org/drawingml/2006/chart">
                <c:chart r:id="rId8"/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5369560</wp:posOffset>
            </wp:positionH>
            <wp:positionV relativeFrom="paragraph">
              <wp:posOffset>2142490</wp:posOffset>
            </wp:positionV>
            <wp:extent cx="471622" cy="120713"/>
            <wp:effectExtent b="0" l="0" r="0" t="0"/>
            <wp:wrapNone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622" cy="120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3025775</wp:posOffset>
            </wp:positionH>
            <wp:positionV relativeFrom="paragraph">
              <wp:posOffset>2142490</wp:posOffset>
            </wp:positionV>
            <wp:extent cx="445770" cy="11430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3483610</wp:posOffset>
            </wp:positionH>
            <wp:positionV relativeFrom="paragraph">
              <wp:posOffset>3037840</wp:posOffset>
            </wp:positionV>
            <wp:extent cx="409575" cy="115867"/>
            <wp:effectExtent b="0" l="0" r="0" t="0"/>
            <wp:wrapNone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158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4264660</wp:posOffset>
            </wp:positionH>
            <wp:positionV relativeFrom="paragraph">
              <wp:posOffset>2752091</wp:posOffset>
            </wp:positionV>
            <wp:extent cx="222010" cy="111005"/>
            <wp:effectExtent b="0" l="0" r="0" t="0"/>
            <wp:wrapNone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010" cy="1110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4731385</wp:posOffset>
            </wp:positionH>
            <wp:positionV relativeFrom="paragraph">
              <wp:posOffset>2157730</wp:posOffset>
            </wp:positionV>
            <wp:extent cx="318208" cy="104727"/>
            <wp:effectExtent b="0" l="0" r="0" t="0"/>
            <wp:wrapNone/>
            <wp:docPr id="1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208" cy="1047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3816985</wp:posOffset>
            </wp:positionH>
            <wp:positionV relativeFrom="paragraph">
              <wp:posOffset>2123440</wp:posOffset>
            </wp:positionV>
            <wp:extent cx="338667" cy="11430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667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2967.0" w:type="dxa"/>
        <w:jc w:val="left"/>
        <w:tblLayout w:type="fixed"/>
        <w:tblLook w:val="0400"/>
      </w:tblPr>
      <w:tblGrid>
        <w:gridCol w:w="1550"/>
        <w:gridCol w:w="1417"/>
        <w:tblGridChange w:id="0">
          <w:tblGrid>
            <w:gridCol w:w="1550"/>
            <w:gridCol w:w="1417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71947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Poppins" w:cs="Poppins" w:eastAsia="Poppins" w:hAnsi="Poppin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6"/>
                <w:szCs w:val="16"/>
                <w:rtl w:val="0"/>
              </w:rPr>
              <w:t xml:space="preserve">Tiempo de estancia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871947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Poppins" w:cs="Poppins" w:eastAsia="Poppins" w:hAnsi="Poppin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6"/>
                <w:szCs w:val="16"/>
                <w:rtl w:val="0"/>
              </w:rPr>
              <w:t xml:space="preserve">Operaciones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00:15:00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2,479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01:00:00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213,905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02:00:00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103,664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03:00:00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176,359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04:00:00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14,178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05:00:00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8,989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06:00:00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4,892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07:00:00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2,339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08:00:00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1,973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09:00:00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946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10:00:00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510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11:00:00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138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12:00:00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107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13:00:00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28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14:00:00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6"/>
                <w:szCs w:val="16"/>
                <w:rtl w:val="0"/>
              </w:rPr>
              <w:t xml:space="preserve">65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2514e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ffffff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42514e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Poppins" w:cs="Poppins" w:eastAsia="Poppins" w:hAnsi="Poppin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6"/>
                <w:szCs w:val="16"/>
                <w:rtl w:val="0"/>
              </w:rPr>
              <w:t xml:space="preserve">530,572</w:t>
            </w:r>
          </w:p>
        </w:tc>
      </w:tr>
    </w:tbl>
    <w:p w:rsidR="00000000" w:rsidDel="00000000" w:rsidP="00000000" w:rsidRDefault="00000000" w:rsidRPr="00000000" w14:paraId="00000072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Poppins" w:cs="Poppins" w:eastAsia="Poppins" w:hAnsi="Poppins"/>
          <w:b w:val="1"/>
          <w:color w:val="42514e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759460</wp:posOffset>
            </wp:positionH>
            <wp:positionV relativeFrom="paragraph">
              <wp:posOffset>215900</wp:posOffset>
            </wp:positionV>
            <wp:extent cx="356235" cy="679450"/>
            <wp:effectExtent b="0" l="0" r="0" t="0"/>
            <wp:wrapNone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679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5474335</wp:posOffset>
            </wp:positionH>
            <wp:positionV relativeFrom="paragraph">
              <wp:posOffset>187325</wp:posOffset>
            </wp:positionV>
            <wp:extent cx="499873" cy="661417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873" cy="6614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jc w:val="center"/>
        <w:rPr>
          <w:rFonts w:ascii="Poppins" w:cs="Poppins" w:eastAsia="Poppins" w:hAnsi="Poppins"/>
          <w:b w:val="1"/>
          <w:color w:val="42514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Poppins" w:cs="Poppins" w:eastAsia="Poppins" w:hAnsi="Poppins"/>
          <w:b w:val="1"/>
          <w:color w:val="42514e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42514e"/>
          <w:sz w:val="24"/>
          <w:szCs w:val="24"/>
          <w:rtl w:val="0"/>
        </w:rPr>
        <w:t xml:space="preserve">Ingresos de 2 al 31 de Mayo de 2025</w:t>
      </w:r>
    </w:p>
    <w:p w:rsidR="00000000" w:rsidDel="00000000" w:rsidP="00000000" w:rsidRDefault="00000000" w:rsidRPr="00000000" w14:paraId="00000077">
      <w:pPr>
        <w:rPr>
          <w:rFonts w:ascii="Poppins" w:cs="Poppins" w:eastAsia="Poppins" w:hAnsi="Poppins"/>
          <w:b w:val="1"/>
          <w:color w:val="646569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871947"/>
          <w:sz w:val="24"/>
          <w:szCs w:val="24"/>
          <w:rtl w:val="0"/>
        </w:rPr>
        <w:t xml:space="preserve">Monto por registro:</w:t>
      </w:r>
      <w:r w:rsidDel="00000000" w:rsidR="00000000" w:rsidRPr="00000000">
        <w:rPr>
          <w:rFonts w:ascii="Poppins" w:cs="Poppins" w:eastAsia="Poppins" w:hAnsi="Poppins"/>
          <w:color w:val="871947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color w:val="646569"/>
          <w:sz w:val="24"/>
          <w:szCs w:val="24"/>
          <w:rtl w:val="0"/>
        </w:rPr>
        <w:t xml:space="preserve">$ 1,309,787.50                    </w:t>
      </w:r>
      <w:r w:rsidDel="00000000" w:rsidR="00000000" w:rsidRPr="00000000">
        <w:rPr>
          <w:rFonts w:ascii="Poppins" w:cs="Poppins" w:eastAsia="Poppins" w:hAnsi="Poppins"/>
          <w:b w:val="1"/>
          <w:color w:val="871947"/>
          <w:sz w:val="24"/>
          <w:szCs w:val="24"/>
          <w:rtl w:val="0"/>
        </w:rPr>
        <w:t xml:space="preserve">Monto por sanciones: </w:t>
      </w:r>
      <w:r w:rsidDel="00000000" w:rsidR="00000000" w:rsidRPr="00000000">
        <w:rPr>
          <w:rFonts w:ascii="Poppins" w:cs="Poppins" w:eastAsia="Poppins" w:hAnsi="Poppins"/>
          <w:b w:val="1"/>
          <w:color w:val="646569"/>
          <w:sz w:val="24"/>
          <w:szCs w:val="24"/>
          <w:rtl w:val="0"/>
        </w:rPr>
        <w:t xml:space="preserve">$ 1,909,576.92</w:t>
      </w:r>
    </w:p>
    <w:p w:rsidR="00000000" w:rsidDel="00000000" w:rsidP="00000000" w:rsidRDefault="00000000" w:rsidRPr="00000000" w14:paraId="00000078">
      <w:pPr>
        <w:jc w:val="center"/>
        <w:rPr>
          <w:rFonts w:ascii="Poppins" w:cs="Poppins" w:eastAsia="Poppins" w:hAnsi="Poppins"/>
          <w:color w:val="646569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color w:val="646569"/>
          <w:sz w:val="16"/>
          <w:szCs w:val="16"/>
          <w:rtl w:val="0"/>
        </w:rPr>
        <w:t xml:space="preserve">*Fuente de ingresos Tesorería Municipal</w:t>
      </w:r>
    </w:p>
    <w:p w:rsidR="00000000" w:rsidDel="00000000" w:rsidP="00000000" w:rsidRDefault="00000000" w:rsidRPr="00000000" w14:paraId="00000079">
      <w:pPr>
        <w:jc w:val="center"/>
        <w:rPr>
          <w:rFonts w:ascii="Poppins" w:cs="Poppins" w:eastAsia="Poppins" w:hAnsi="Poppins"/>
          <w:color w:val="64656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Poppins" w:cs="Poppins" w:eastAsia="Poppins" w:hAnsi="Poppins"/>
          <w:b w:val="1"/>
          <w:color w:val="64656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964" w:left="964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oppin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484" w:hanging="360"/>
      </w:pPr>
      <w:rPr>
        <w:rFonts w:ascii="Noto Sans Symbols" w:cs="Noto Sans Symbols" w:eastAsia="Noto Sans Symbols" w:hAnsi="Noto Sans Symbols"/>
        <w:color w:val="871947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2.png"/><Relationship Id="rId13" Type="http://schemas.openxmlformats.org/officeDocument/2006/relationships/image" Target="media/image9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6.png"/><Relationship Id="rId14" Type="http://schemas.openxmlformats.org/officeDocument/2006/relationships/image" Target="media/image3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chart" Target="charts/chart1.xml"/><Relationship Id="rId8" Type="http://schemas.openxmlformats.org/officeDocument/2006/relationships/chart" Target="charts/chart2.xml"/></Relationships>
</file>

<file path=word/charts/_rels/chart1.xml.rels><?xml version="1.0" encoding="UTF-8" standalone="yes"?>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C:\Users\USUARIO\Desktop\graf%20resumen.xlsx" TargetMode="External"/></Relationships>
</file>

<file path=word/charts/_rels/chart2.xml.rels><?xml version="1.0" encoding="UTF-8" standalone="yes"?>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oleObject" Target="file:///C:\Users\USUARIO\Desktop\graf%20resume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Poppins" panose="00000500000000000000" pitchFamily="2" charset="0"/>
                <a:cs typeface="Poppins" panose="00000500000000000000" pitchFamily="2" charset="0"/>
              </a:rPr>
              <a:t>Operaciones registradas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Operaciones registradas</c:v>
                </c:pt>
              </c:strCache>
            </c:strRef>
          </c:tx>
          <c:spPr>
            <a:solidFill>
              <a:srgbClr val="871947"/>
            </a:solidFill>
            <a:ln>
              <a:noFill/>
            </a:ln>
            <a:effectLst/>
          </c:spPr>
          <c:invertIfNegative val="0"/>
          <c:cat>
            <c:strRef>
              <c:f>Hoja1!$A$2:$A$31</c:f>
              <c:strCache>
                <c:ptCount val="30"/>
                <c:pt idx="0">
                  <c:v>2 de mayo</c:v>
                </c:pt>
                <c:pt idx="1">
                  <c:v>3 de mayo</c:v>
                </c:pt>
                <c:pt idx="2">
                  <c:v>4 de mayo</c:v>
                </c:pt>
                <c:pt idx="3">
                  <c:v>5 de mayo</c:v>
                </c:pt>
                <c:pt idx="4">
                  <c:v>6 de mayo</c:v>
                </c:pt>
                <c:pt idx="5">
                  <c:v>7 de mayo</c:v>
                </c:pt>
                <c:pt idx="6">
                  <c:v>8 de mayo</c:v>
                </c:pt>
                <c:pt idx="7">
                  <c:v>9 de mayo</c:v>
                </c:pt>
                <c:pt idx="8">
                  <c:v>10 de mayo</c:v>
                </c:pt>
                <c:pt idx="9">
                  <c:v>11 de mayo</c:v>
                </c:pt>
                <c:pt idx="10">
                  <c:v>12 de mayo</c:v>
                </c:pt>
                <c:pt idx="11">
                  <c:v>13 de mayo</c:v>
                </c:pt>
                <c:pt idx="12">
                  <c:v>14 de mayo</c:v>
                </c:pt>
                <c:pt idx="13">
                  <c:v>15 de mayo</c:v>
                </c:pt>
                <c:pt idx="14">
                  <c:v>16 de mayo</c:v>
                </c:pt>
                <c:pt idx="15">
                  <c:v>17 de mayo</c:v>
                </c:pt>
                <c:pt idx="16">
                  <c:v>18 de mayo</c:v>
                </c:pt>
                <c:pt idx="17">
                  <c:v>19 de mayo</c:v>
                </c:pt>
                <c:pt idx="18">
                  <c:v>20 de mayo</c:v>
                </c:pt>
                <c:pt idx="19">
                  <c:v>21 de mayo</c:v>
                </c:pt>
                <c:pt idx="20">
                  <c:v>22 de mayo</c:v>
                </c:pt>
                <c:pt idx="21">
                  <c:v>23 de mayo</c:v>
                </c:pt>
                <c:pt idx="22">
                  <c:v>24 de mayo</c:v>
                </c:pt>
                <c:pt idx="23">
                  <c:v>25 de mayo</c:v>
                </c:pt>
                <c:pt idx="24">
                  <c:v>26 de mayo</c:v>
                </c:pt>
                <c:pt idx="25">
                  <c:v>27 de mayo</c:v>
                </c:pt>
                <c:pt idx="26">
                  <c:v>28 de mayo</c:v>
                </c:pt>
                <c:pt idx="27">
                  <c:v>29 de mayo</c:v>
                </c:pt>
                <c:pt idx="28">
                  <c:v>30 de mayo</c:v>
                </c:pt>
                <c:pt idx="29">
                  <c:v>31 de mayo</c:v>
                </c:pt>
              </c:strCache>
            </c:strRef>
          </c:cat>
          <c:val>
            <c:numRef>
              <c:f>Hoja1!$B$2:$B$31</c:f>
              <c:numCache>
                <c:formatCode>#,##0</c:formatCode>
                <c:ptCount val="30"/>
                <c:pt idx="0">
                  <c:v>17341</c:v>
                </c:pt>
                <c:pt idx="1">
                  <c:v>13166</c:v>
                </c:pt>
                <c:pt idx="2">
                  <c:v>6397</c:v>
                </c:pt>
                <c:pt idx="3">
                  <c:v>8681</c:v>
                </c:pt>
                <c:pt idx="4">
                  <c:v>19069</c:v>
                </c:pt>
                <c:pt idx="5">
                  <c:v>19494</c:v>
                </c:pt>
                <c:pt idx="6">
                  <c:v>19805</c:v>
                </c:pt>
                <c:pt idx="7">
                  <c:v>20338</c:v>
                </c:pt>
                <c:pt idx="8">
                  <c:v>12346</c:v>
                </c:pt>
                <c:pt idx="9">
                  <c:v>6375</c:v>
                </c:pt>
                <c:pt idx="10">
                  <c:v>20526</c:v>
                </c:pt>
                <c:pt idx="11">
                  <c:v>20446</c:v>
                </c:pt>
                <c:pt idx="12">
                  <c:v>21762</c:v>
                </c:pt>
                <c:pt idx="13">
                  <c:v>20555</c:v>
                </c:pt>
                <c:pt idx="14">
                  <c:v>21739</c:v>
                </c:pt>
                <c:pt idx="15">
                  <c:v>15589</c:v>
                </c:pt>
                <c:pt idx="16">
                  <c:v>6970</c:v>
                </c:pt>
                <c:pt idx="17">
                  <c:v>21955</c:v>
                </c:pt>
                <c:pt idx="18">
                  <c:v>22201</c:v>
                </c:pt>
                <c:pt idx="19">
                  <c:v>21687</c:v>
                </c:pt>
                <c:pt idx="20">
                  <c:v>21930</c:v>
                </c:pt>
                <c:pt idx="21">
                  <c:v>21284</c:v>
                </c:pt>
                <c:pt idx="22">
                  <c:v>15716</c:v>
                </c:pt>
                <c:pt idx="23">
                  <c:v>6961</c:v>
                </c:pt>
                <c:pt idx="24">
                  <c:v>21834</c:v>
                </c:pt>
                <c:pt idx="25">
                  <c:v>20222</c:v>
                </c:pt>
                <c:pt idx="26">
                  <c:v>20973</c:v>
                </c:pt>
                <c:pt idx="27">
                  <c:v>22252</c:v>
                </c:pt>
                <c:pt idx="28">
                  <c:v>22294</c:v>
                </c:pt>
                <c:pt idx="29">
                  <c:v>14425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A9-49FC-8EBA-143F6474A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2517920"/>
        <c:axId val="1552518400"/>
      </c:barChart>
      <c:catAx>
        <c:axId val="155251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endParaRPr lang="es-MX"/>
          </a:p>
        </c:txPr>
        <c:crossAx val="1552518400"/>
        <c:crosses val="autoZero"/>
        <c:auto val="1"/>
        <c:lblAlgn val="ctr"/>
        <c:lblOffset val="100"/>
        <c:noMultiLvlLbl val="0"/>
      </c:catAx>
      <c:valAx>
        <c:axId val="155251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endParaRPr lang="es-MX"/>
          </a:p>
        </c:txPr>
        <c:crossAx val="155251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oppins" panose="00000500000000000000" pitchFamily="2" charset="0"/>
              <a:ea typeface="+mn-ea"/>
              <a:cs typeface="Poppins" panose="00000500000000000000" pitchFamily="2" charset="0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Hoja1!$A$36</c:f>
              <c:strCache>
                <c:ptCount val="1"/>
                <c:pt idx="0">
                  <c:v>Tiempo de estancia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EC-45CE-97AC-F9BE30009D19}"/>
              </c:ext>
            </c:extLst>
          </c:dPt>
          <c:dPt>
            <c:idx val="1"/>
            <c:bubble3D val="0"/>
            <c:spPr>
              <a:solidFill>
                <a:srgbClr val="87194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EC-45CE-97AC-F9BE30009D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8EC-45CE-97AC-F9BE30009D19}"/>
              </c:ext>
            </c:extLst>
          </c:dPt>
          <c:dPt>
            <c:idx val="3"/>
            <c:bubble3D val="0"/>
            <c:spPr>
              <a:solidFill>
                <a:srgbClr val="42514E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8EC-45CE-97AC-F9BE30009D19}"/>
              </c:ext>
            </c:extLst>
          </c:dPt>
          <c:dPt>
            <c:idx val="4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8EC-45CE-97AC-F9BE30009D19}"/>
              </c:ext>
            </c:extLst>
          </c:dPt>
          <c:dPt>
            <c:idx val="5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8EC-45CE-97AC-F9BE30009D19}"/>
              </c:ext>
            </c:extLst>
          </c:dPt>
          <c:cat>
            <c:numRef>
              <c:f>Hoja1!$A$37:$A$42</c:f>
              <c:numCache>
                <c:formatCode>h:mm:ss</c:formatCode>
                <c:ptCount val="6"/>
                <c:pt idx="0">
                  <c:v>1.0416666666666666E-2</c:v>
                </c:pt>
                <c:pt idx="1">
                  <c:v>4.1666666666666664E-2</c:v>
                </c:pt>
                <c:pt idx="2">
                  <c:v>8.3333333333333329E-2</c:v>
                </c:pt>
                <c:pt idx="3">
                  <c:v>0.125</c:v>
                </c:pt>
                <c:pt idx="4">
                  <c:v>0.16666666666666666</c:v>
                </c:pt>
                <c:pt idx="5">
                  <c:v>0.20833333333333334</c:v>
                </c:pt>
              </c:numCache>
              <c:extLst/>
            </c:numRef>
          </c:cat>
          <c:val>
            <c:numRef>
              <c:f>Hoja1!$B$37:$B$42</c:f>
              <c:numCache>
                <c:formatCode>#,##0</c:formatCode>
                <c:ptCount val="6"/>
                <c:pt idx="0">
                  <c:v>2479</c:v>
                </c:pt>
                <c:pt idx="1">
                  <c:v>213905</c:v>
                </c:pt>
                <c:pt idx="2">
                  <c:v>103664</c:v>
                </c:pt>
                <c:pt idx="3">
                  <c:v>176359</c:v>
                </c:pt>
                <c:pt idx="4">
                  <c:v>14178</c:v>
                </c:pt>
                <c:pt idx="5">
                  <c:v>8989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28EC-45CE-97AC-F9BE30009D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oppins" panose="00000500000000000000" pitchFamily="2" charset="0"/>
              <a:ea typeface="+mn-ea"/>
              <a:cs typeface="Poppins" panose="00000500000000000000" pitchFamily="2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