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1750D" w14:textId="5FF304D8" w:rsidR="008C22B6" w:rsidRDefault="008C22B6"/>
    <w:p w14:paraId="5BED8997" w14:textId="2C0C5D43" w:rsidR="008C22B6" w:rsidRDefault="008C22B6"/>
    <w:p w14:paraId="2BFB788A" w14:textId="0BB2D4D6" w:rsidR="004B7B82" w:rsidRPr="004B7B82" w:rsidRDefault="004B40B5" w:rsidP="004B7B82">
      <w:pPr>
        <w:rPr>
          <w:rFonts w:ascii="Poppins" w:eastAsia="Poppins" w:hAnsi="Poppins" w:cs="Poppins"/>
          <w:b/>
          <w:bCs/>
          <w:color w:val="42514E"/>
          <w:sz w:val="32"/>
          <w:szCs w:val="32"/>
        </w:rPr>
      </w:pPr>
      <w:r>
        <w:rPr>
          <w:rFonts w:ascii="Poppins" w:eastAsia="Poppins" w:hAnsi="Poppins" w:cs="Poppins"/>
          <w:b/>
          <w:bCs/>
          <w:color w:val="42514E"/>
          <w:sz w:val="32"/>
          <w:szCs w:val="32"/>
        </w:rPr>
        <w:t>Datos del mes de Dicie</w:t>
      </w:r>
      <w:bookmarkStart w:id="0" w:name="_GoBack"/>
      <w:bookmarkEnd w:id="0"/>
      <w:r>
        <w:rPr>
          <w:rFonts w:ascii="Poppins" w:eastAsia="Poppins" w:hAnsi="Poppins" w:cs="Poppins"/>
          <w:b/>
          <w:bCs/>
          <w:color w:val="42514E"/>
          <w:sz w:val="32"/>
          <w:szCs w:val="32"/>
        </w:rPr>
        <w:t>mbre</w:t>
      </w:r>
    </w:p>
    <w:p w14:paraId="694C1B06" w14:textId="30173FF7" w:rsidR="004B7B82" w:rsidRPr="004B7B82" w:rsidRDefault="004B7B82" w:rsidP="00CD01C1">
      <w:pPr>
        <w:jc w:val="both"/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Durante el periodo comprendido entre el 1 de </w:t>
      </w:r>
      <w:r w:rsidR="004B40B5">
        <w:rPr>
          <w:rFonts w:ascii="Poppins" w:eastAsia="Poppins" w:hAnsi="Poppins" w:cs="Poppins"/>
          <w:bCs/>
          <w:color w:val="000000" w:themeColor="text1"/>
        </w:rPr>
        <w:t>diciembre</w:t>
      </w:r>
      <w:r w:rsidR="00605D7C">
        <w:rPr>
          <w:rFonts w:ascii="Poppins" w:eastAsia="Poppins" w:hAnsi="Poppins" w:cs="Poppins"/>
          <w:bCs/>
          <w:color w:val="000000" w:themeColor="text1"/>
        </w:rPr>
        <w:t xml:space="preserve"> y el 3</w:t>
      </w:r>
      <w:r w:rsidR="004B40B5">
        <w:rPr>
          <w:rFonts w:ascii="Poppins" w:eastAsia="Poppins" w:hAnsi="Poppins" w:cs="Poppins"/>
          <w:bCs/>
          <w:color w:val="000000" w:themeColor="text1"/>
        </w:rPr>
        <w:t>1 de diciembre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de 2025, se realizaron </w:t>
      </w:r>
      <w:r w:rsidR="008E1440">
        <w:rPr>
          <w:rFonts w:ascii="Poppins" w:eastAsia="Poppins" w:hAnsi="Poppins" w:cs="Poppins"/>
          <w:b/>
          <w:color w:val="646569"/>
        </w:rPr>
        <w:t>41</w:t>
      </w:r>
      <w:r w:rsidR="004B40B5">
        <w:rPr>
          <w:rFonts w:ascii="Poppins" w:eastAsia="Poppins" w:hAnsi="Poppins" w:cs="Poppins"/>
          <w:b/>
          <w:color w:val="646569"/>
        </w:rPr>
        <w:t>1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servicios de mantenimiento a la infraestructura de semáforos dentro del Municipio de Puebla.</w:t>
      </w:r>
    </w:p>
    <w:p w14:paraId="7FD42F97" w14:textId="6D791AE9" w:rsidR="004B7B82" w:rsidRPr="004B7B82" w:rsidRDefault="004B7B82" w:rsidP="004B7B82">
      <w:pPr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Adicionalmente como parte de los compromisos del </w:t>
      </w:r>
      <w:r w:rsidRPr="004B7B82">
        <w:rPr>
          <w:rFonts w:ascii="Poppins" w:eastAsia="Poppins" w:hAnsi="Poppins" w:cs="Poppins"/>
          <w:b/>
          <w:color w:val="646569"/>
        </w:rPr>
        <w:t>Programa SEMÁFOROS AL 100</w:t>
      </w:r>
      <w:r w:rsidRPr="004B7B82">
        <w:rPr>
          <w:rFonts w:ascii="Poppins" w:eastAsia="Poppins" w:hAnsi="Poppins" w:cs="Poppins"/>
          <w:bCs/>
          <w:color w:val="000000" w:themeColor="text1"/>
        </w:rPr>
        <w:t>, se tienen los siguientes avances</w:t>
      </w:r>
      <w:r w:rsidR="00AD5C96">
        <w:rPr>
          <w:rFonts w:ascii="Poppins" w:eastAsia="Poppins" w:hAnsi="Poppins" w:cs="Poppins"/>
          <w:bCs/>
          <w:color w:val="000000" w:themeColor="text1"/>
        </w:rPr>
        <w:t xml:space="preserve"> desde el inicio del mismo</w:t>
      </w:r>
      <w:r w:rsidRPr="004B7B82">
        <w:rPr>
          <w:rFonts w:ascii="Poppins" w:eastAsia="Poppins" w:hAnsi="Poppins" w:cs="Poppins"/>
          <w:bCs/>
          <w:color w:val="000000" w:themeColor="text1"/>
        </w:rPr>
        <w:t>:</w:t>
      </w:r>
    </w:p>
    <w:p w14:paraId="0A32B616" w14:textId="5C1CA9ED" w:rsidR="004B7B82" w:rsidRDefault="004B7B82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Se </w:t>
      </w:r>
      <w:r w:rsidR="00AD5C96">
        <w:rPr>
          <w:rFonts w:ascii="Poppins" w:eastAsia="Poppins" w:hAnsi="Poppins" w:cs="Poppins"/>
          <w:bCs/>
          <w:color w:val="000000" w:themeColor="text1"/>
        </w:rPr>
        <w:t>han enlazado</w:t>
      </w:r>
      <w:r w:rsidR="00A52FCE">
        <w:rPr>
          <w:rFonts w:ascii="Poppins" w:eastAsia="Poppins" w:hAnsi="Poppins" w:cs="Poppins"/>
          <w:bCs/>
          <w:color w:val="000000" w:themeColor="text1"/>
        </w:rPr>
        <w:t xml:space="preserve"> en total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</w:t>
      </w:r>
      <w:r w:rsidR="00CD01C1">
        <w:rPr>
          <w:rFonts w:ascii="Poppins" w:eastAsia="Poppins" w:hAnsi="Poppins" w:cs="Poppins"/>
          <w:b/>
          <w:color w:val="646569"/>
        </w:rPr>
        <w:t>141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intersecciones al Centro de Control Semafórico.</w:t>
      </w:r>
    </w:p>
    <w:p w14:paraId="11985C8B" w14:textId="4E2525FB" w:rsidR="00AD5C96" w:rsidRDefault="00AD5C96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>
        <w:rPr>
          <w:rFonts w:ascii="Poppins" w:eastAsia="Poppins" w:hAnsi="Poppins" w:cs="Poppins"/>
          <w:bCs/>
          <w:color w:val="000000" w:themeColor="text1"/>
        </w:rPr>
        <w:t>Se han modernizado</w:t>
      </w:r>
      <w:r w:rsidR="00A52FCE">
        <w:rPr>
          <w:rFonts w:ascii="Poppins" w:eastAsia="Poppins" w:hAnsi="Poppins" w:cs="Poppins"/>
          <w:bCs/>
          <w:color w:val="000000" w:themeColor="text1"/>
        </w:rPr>
        <w:t xml:space="preserve"> en total</w:t>
      </w:r>
      <w:r>
        <w:rPr>
          <w:rFonts w:ascii="Poppins" w:eastAsia="Poppins" w:hAnsi="Poppins" w:cs="Poppins"/>
          <w:bCs/>
          <w:color w:val="000000" w:themeColor="text1"/>
        </w:rPr>
        <w:t xml:space="preserve"> </w:t>
      </w:r>
      <w:r w:rsidR="004B40B5">
        <w:rPr>
          <w:rFonts w:ascii="Poppins" w:eastAsia="Poppins" w:hAnsi="Poppins" w:cs="Poppins"/>
          <w:b/>
          <w:color w:val="646569"/>
        </w:rPr>
        <w:t>3</w:t>
      </w:r>
      <w:r w:rsidR="004379F5">
        <w:rPr>
          <w:rFonts w:ascii="Poppins" w:eastAsia="Poppins" w:hAnsi="Poppins" w:cs="Poppins"/>
          <w:b/>
          <w:color w:val="646569"/>
        </w:rPr>
        <w:t>00</w:t>
      </w:r>
      <w:r>
        <w:rPr>
          <w:rFonts w:ascii="Poppins" w:eastAsia="Poppins" w:hAnsi="Poppins" w:cs="Poppins"/>
          <w:bCs/>
          <w:color w:val="000000" w:themeColor="text1"/>
        </w:rPr>
        <w:t xml:space="preserve"> semáforos vehiculares, con tecnología LED.</w:t>
      </w:r>
    </w:p>
    <w:p w14:paraId="402FFC11" w14:textId="130F3674" w:rsidR="00AD5C96" w:rsidRPr="004B7B82" w:rsidRDefault="00AD5C96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>
        <w:rPr>
          <w:rFonts w:ascii="Poppins" w:eastAsia="Poppins" w:hAnsi="Poppins" w:cs="Poppins"/>
          <w:bCs/>
          <w:color w:val="000000" w:themeColor="text1"/>
        </w:rPr>
        <w:t>Se</w:t>
      </w:r>
      <w:r w:rsidR="00A52FCE">
        <w:rPr>
          <w:rFonts w:ascii="Poppins" w:eastAsia="Poppins" w:hAnsi="Poppins" w:cs="Poppins"/>
          <w:bCs/>
          <w:color w:val="000000" w:themeColor="text1"/>
        </w:rPr>
        <w:t xml:space="preserve"> ha instalado</w:t>
      </w:r>
      <w:r>
        <w:rPr>
          <w:rFonts w:ascii="Poppins" w:eastAsia="Poppins" w:hAnsi="Poppins" w:cs="Poppins"/>
          <w:bCs/>
          <w:color w:val="000000" w:themeColor="text1"/>
        </w:rPr>
        <w:t xml:space="preserve"> </w:t>
      </w:r>
      <w:r w:rsidR="004B40B5">
        <w:rPr>
          <w:rFonts w:ascii="Poppins" w:eastAsia="Poppins" w:hAnsi="Poppins" w:cs="Poppins"/>
          <w:b/>
          <w:color w:val="646569"/>
        </w:rPr>
        <w:t>1</w:t>
      </w:r>
      <w:r w:rsidRPr="00AD5C96">
        <w:rPr>
          <w:rFonts w:ascii="Poppins" w:eastAsia="Poppins" w:hAnsi="Poppins" w:cs="Poppins"/>
          <w:b/>
          <w:color w:val="646569"/>
        </w:rPr>
        <w:t xml:space="preserve"> </w:t>
      </w:r>
      <w:r>
        <w:rPr>
          <w:rFonts w:ascii="Poppins" w:eastAsia="Poppins" w:hAnsi="Poppins" w:cs="Poppins"/>
          <w:bCs/>
          <w:color w:val="000000" w:themeColor="text1"/>
        </w:rPr>
        <w:t>Pantalla electrónica de mensaje variable.</w:t>
      </w:r>
    </w:p>
    <w:p w14:paraId="568011C7" w14:textId="6099D388" w:rsidR="004B7B82" w:rsidRDefault="004B7B82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Se han aplicado </w:t>
      </w:r>
      <w:r w:rsidR="00A52FCE">
        <w:rPr>
          <w:rFonts w:ascii="Poppins" w:eastAsia="Poppins" w:hAnsi="Poppins" w:cs="Poppins"/>
          <w:bCs/>
          <w:color w:val="000000" w:themeColor="text1"/>
        </w:rPr>
        <w:t xml:space="preserve">en total </w:t>
      </w:r>
      <w:r w:rsidR="0048394A">
        <w:rPr>
          <w:rFonts w:ascii="Poppins" w:eastAsia="Poppins" w:hAnsi="Poppins" w:cs="Poppins"/>
          <w:b/>
          <w:color w:val="646569"/>
        </w:rPr>
        <w:t>40.</w:t>
      </w:r>
      <w:r w:rsidR="004B40B5">
        <w:rPr>
          <w:rFonts w:ascii="Poppins" w:eastAsia="Poppins" w:hAnsi="Poppins" w:cs="Poppins"/>
          <w:b/>
          <w:color w:val="646569"/>
        </w:rPr>
        <w:t>56</w:t>
      </w:r>
      <w:r w:rsidRPr="004B7B82">
        <w:rPr>
          <w:rFonts w:ascii="Poppins" w:eastAsia="Poppins" w:hAnsi="Poppins" w:cs="Poppins"/>
          <w:b/>
          <w:color w:val="646569"/>
        </w:rPr>
        <w:t xml:space="preserve"> km</w:t>
      </w:r>
      <w:r w:rsidRPr="004B7B82">
        <w:rPr>
          <w:rFonts w:ascii="Poppins" w:eastAsia="Poppins" w:hAnsi="Poppins" w:cs="Poppins"/>
          <w:bCs/>
          <w:color w:val="646569"/>
        </w:rPr>
        <w:t xml:space="preserve"> </w:t>
      </w:r>
      <w:r w:rsidRPr="004B7B82">
        <w:rPr>
          <w:rFonts w:ascii="Poppins" w:eastAsia="Poppins" w:hAnsi="Poppins" w:cs="Poppins"/>
          <w:bCs/>
          <w:color w:val="000000" w:themeColor="text1"/>
        </w:rPr>
        <w:t>lineales de señalamiento horizontal.</w:t>
      </w:r>
    </w:p>
    <w:p w14:paraId="573D492C" w14:textId="690DB9E9" w:rsidR="00AD5C96" w:rsidRPr="004B7B82" w:rsidRDefault="00AD5C96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>
        <w:rPr>
          <w:rFonts w:ascii="Poppins" w:eastAsia="Poppins" w:hAnsi="Poppins" w:cs="Poppins"/>
          <w:bCs/>
          <w:color w:val="000000" w:themeColor="text1"/>
        </w:rPr>
        <w:t>Se ha realizado</w:t>
      </w:r>
      <w:r w:rsidR="00A52FCE">
        <w:rPr>
          <w:rFonts w:ascii="Poppins" w:eastAsia="Poppins" w:hAnsi="Poppins" w:cs="Poppins"/>
          <w:bCs/>
          <w:color w:val="000000" w:themeColor="text1"/>
        </w:rPr>
        <w:t xml:space="preserve"> en total</w:t>
      </w:r>
      <w:r>
        <w:rPr>
          <w:rFonts w:ascii="Poppins" w:eastAsia="Poppins" w:hAnsi="Poppins" w:cs="Poppins"/>
          <w:bCs/>
          <w:color w:val="000000" w:themeColor="text1"/>
        </w:rPr>
        <w:t xml:space="preserve"> el Mejoramiento Integral de </w:t>
      </w:r>
      <w:r w:rsidR="004B40B5">
        <w:rPr>
          <w:rFonts w:ascii="Poppins" w:eastAsia="Poppins" w:hAnsi="Poppins" w:cs="Poppins"/>
          <w:b/>
          <w:color w:val="646569"/>
        </w:rPr>
        <w:t>3</w:t>
      </w:r>
      <w:r w:rsidRPr="00AD5C96">
        <w:rPr>
          <w:rFonts w:ascii="Poppins" w:eastAsia="Poppins" w:hAnsi="Poppins" w:cs="Poppins"/>
          <w:b/>
          <w:color w:val="646569"/>
        </w:rPr>
        <w:t xml:space="preserve"> </w:t>
      </w:r>
      <w:r w:rsidR="00A52FCE">
        <w:rPr>
          <w:rFonts w:ascii="Poppins" w:eastAsia="Poppins" w:hAnsi="Poppins" w:cs="Poppins"/>
          <w:bCs/>
          <w:color w:val="000000" w:themeColor="text1"/>
        </w:rPr>
        <w:t>Intersecciones</w:t>
      </w:r>
      <w:r>
        <w:rPr>
          <w:rFonts w:ascii="Poppins" w:eastAsia="Poppins" w:hAnsi="Poppins" w:cs="Poppins"/>
          <w:bCs/>
          <w:color w:val="000000" w:themeColor="text1"/>
        </w:rPr>
        <w:t xml:space="preserve"> conflictiva</w:t>
      </w:r>
      <w:r w:rsidR="00A52FCE">
        <w:rPr>
          <w:rFonts w:ascii="Poppins" w:eastAsia="Poppins" w:hAnsi="Poppins" w:cs="Poppins"/>
          <w:bCs/>
          <w:color w:val="000000" w:themeColor="text1"/>
        </w:rPr>
        <w:t>s</w:t>
      </w:r>
      <w:r>
        <w:rPr>
          <w:rFonts w:ascii="Poppins" w:eastAsia="Poppins" w:hAnsi="Poppins" w:cs="Poppins"/>
          <w:bCs/>
          <w:color w:val="000000" w:themeColor="text1"/>
        </w:rPr>
        <w:t>.</w:t>
      </w:r>
    </w:p>
    <w:p w14:paraId="0A36EA72" w14:textId="5F1DF075" w:rsidR="004B7B82" w:rsidRDefault="004B7B82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>Se han colocado</w:t>
      </w:r>
      <w:r w:rsidR="00A52FCE">
        <w:rPr>
          <w:rFonts w:ascii="Poppins" w:eastAsia="Poppins" w:hAnsi="Poppins" w:cs="Poppins"/>
          <w:bCs/>
          <w:color w:val="000000" w:themeColor="text1"/>
        </w:rPr>
        <w:t xml:space="preserve"> en total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</w:t>
      </w:r>
      <w:r w:rsidR="00CD01C1">
        <w:rPr>
          <w:rFonts w:ascii="Poppins" w:eastAsia="Poppins" w:hAnsi="Poppins" w:cs="Poppins"/>
          <w:b/>
          <w:color w:val="646569"/>
        </w:rPr>
        <w:t>400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piezas de tapasoles para mejorar la imagen conforme a la normativa vigente.</w:t>
      </w:r>
    </w:p>
    <w:p w14:paraId="04FE6B5C" w14:textId="0854F9A0" w:rsidR="00AD5C96" w:rsidRDefault="00AD5C96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>
        <w:rPr>
          <w:rFonts w:ascii="Poppins" w:eastAsia="Poppins" w:hAnsi="Poppins" w:cs="Poppins"/>
          <w:bCs/>
          <w:color w:val="000000" w:themeColor="text1"/>
        </w:rPr>
        <w:t>Se ha realizado</w:t>
      </w:r>
      <w:r w:rsidR="00A52FCE">
        <w:rPr>
          <w:rFonts w:ascii="Poppins" w:eastAsia="Poppins" w:hAnsi="Poppins" w:cs="Poppins"/>
          <w:bCs/>
          <w:color w:val="000000" w:themeColor="text1"/>
        </w:rPr>
        <w:t xml:space="preserve"> en total</w:t>
      </w:r>
      <w:r>
        <w:rPr>
          <w:rFonts w:ascii="Poppins" w:eastAsia="Poppins" w:hAnsi="Poppins" w:cs="Poppins"/>
          <w:bCs/>
          <w:color w:val="000000" w:themeColor="text1"/>
        </w:rPr>
        <w:t xml:space="preserve"> </w:t>
      </w:r>
      <w:r w:rsidRPr="00AF4DFE">
        <w:rPr>
          <w:rFonts w:ascii="Poppins" w:eastAsia="Poppins" w:hAnsi="Poppins" w:cs="Poppins"/>
          <w:b/>
          <w:color w:val="646569"/>
        </w:rPr>
        <w:t>30</w:t>
      </w:r>
      <w:r>
        <w:rPr>
          <w:rFonts w:ascii="Poppins" w:eastAsia="Poppins" w:hAnsi="Poppins" w:cs="Poppins"/>
          <w:bCs/>
          <w:color w:val="000000" w:themeColor="text1"/>
        </w:rPr>
        <w:t xml:space="preserve"> estudios de ingeniera y proyecto ejecutivo de cruceros en vialidades primarias.</w:t>
      </w:r>
    </w:p>
    <w:p w14:paraId="54FDDA34" w14:textId="0DCE1BC7" w:rsidR="00FA1EA4" w:rsidRDefault="004B7B82" w:rsidP="004B7B82">
      <w:pPr>
        <w:rPr>
          <w:rFonts w:ascii="Poppins" w:eastAsia="Poppins" w:hAnsi="Poppins" w:cs="Poppins"/>
          <w:b/>
          <w:color w:val="646569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En cuanto al Servicio de Mantenimiento Preventivo y Correctivo a la Red Semafórica Existente, se tiene un avance del </w:t>
      </w:r>
      <w:r w:rsidR="004B40B5">
        <w:rPr>
          <w:rFonts w:ascii="Poppins" w:eastAsia="Poppins" w:hAnsi="Poppins" w:cs="Poppins"/>
          <w:b/>
          <w:color w:val="646569"/>
        </w:rPr>
        <w:t>35.93</w:t>
      </w:r>
      <w:r w:rsidRPr="004B7B82">
        <w:rPr>
          <w:rFonts w:ascii="Poppins" w:eastAsia="Poppins" w:hAnsi="Poppins" w:cs="Poppins"/>
          <w:b/>
          <w:color w:val="646569"/>
        </w:rPr>
        <w:t xml:space="preserve"> %</w:t>
      </w:r>
    </w:p>
    <w:p w14:paraId="6C75DA24" w14:textId="33B857BA" w:rsidR="00804045" w:rsidRDefault="004B40B5" w:rsidP="004B7B82">
      <w:pPr>
        <w:rPr>
          <w:rFonts w:ascii="Poppins" w:eastAsia="Poppins" w:hAnsi="Poppins" w:cs="Poppins"/>
          <w:b/>
          <w:color w:val="646569"/>
        </w:rPr>
      </w:pPr>
      <w:r w:rsidRPr="004B40B5">
        <w:rPr>
          <w:rFonts w:ascii="Poppins" w:eastAsia="Poppins" w:hAnsi="Poppins" w:cs="Poppins"/>
          <w:b/>
          <w:color w:val="646569"/>
        </w:rPr>
        <w:drawing>
          <wp:inline distT="0" distB="0" distL="0" distR="0" wp14:anchorId="420A3B29" wp14:editId="1C0F35AD">
            <wp:extent cx="6703060" cy="3105150"/>
            <wp:effectExtent l="0" t="0" r="254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9E306FF-D354-DAF0-8E56-1A5E029595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F3EB14A" w14:textId="2D4878BF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7247BDD8" w14:textId="49A7CABA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666471FE" w14:textId="76151DE0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2328114A" w14:textId="08F6FFD5" w:rsidR="00CE37C5" w:rsidRDefault="00CE37C5" w:rsidP="004B7B82">
      <w:pPr>
        <w:rPr>
          <w:rFonts w:ascii="Poppins" w:eastAsia="Poppins" w:hAnsi="Poppins" w:cs="Poppins"/>
          <w:b/>
          <w:color w:val="646569"/>
        </w:rPr>
      </w:pPr>
      <w:r w:rsidRPr="00CE37C5">
        <w:rPr>
          <w:rFonts w:ascii="Poppins" w:eastAsia="Poppins" w:hAnsi="Poppins" w:cs="Poppins"/>
          <w:b/>
          <w:color w:val="646569"/>
        </w:rPr>
        <w:drawing>
          <wp:anchor distT="0" distB="0" distL="114300" distR="114300" simplePos="0" relativeHeight="251658240" behindDoc="0" locked="0" layoutInCell="1" allowOverlap="1" wp14:anchorId="241166D4" wp14:editId="544FA382">
            <wp:simplePos x="0" y="0"/>
            <wp:positionH relativeFrom="column">
              <wp:posOffset>1902460</wp:posOffset>
            </wp:positionH>
            <wp:positionV relativeFrom="paragraph">
              <wp:posOffset>142875</wp:posOffset>
            </wp:positionV>
            <wp:extent cx="4980305" cy="67151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557" cy="67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67C8A" w14:textId="444CFBC0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7569B4C0" w14:textId="03DCA926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tbl>
      <w:tblPr>
        <w:tblpPr w:leftFromText="141" w:rightFromText="141" w:vertAnchor="text" w:horzAnchor="margin" w:tblpY="136"/>
        <w:tblW w:w="2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9"/>
        <w:gridCol w:w="1031"/>
      </w:tblGrid>
      <w:tr w:rsidR="00FB21BB" w:rsidRPr="007A3EC5" w14:paraId="459E587B" w14:textId="77777777" w:rsidTr="00FB21BB">
        <w:trPr>
          <w:trHeight w:val="253"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F1728"/>
            <w:vAlign w:val="center"/>
            <w:hideMark/>
          </w:tcPr>
          <w:p w14:paraId="473524DC" w14:textId="77777777" w:rsidR="00FB21BB" w:rsidRPr="007A3EC5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</w:pPr>
            <w:r w:rsidRPr="007A3EC5"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  <w:t>FECHA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F1728"/>
            <w:vAlign w:val="center"/>
            <w:hideMark/>
          </w:tcPr>
          <w:p w14:paraId="5CD3D4FA" w14:textId="77777777" w:rsidR="00FB21BB" w:rsidRPr="007A3EC5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</w:pPr>
            <w:r w:rsidRPr="007A3EC5"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  <w:t>CONTEO</w:t>
            </w:r>
          </w:p>
        </w:tc>
      </w:tr>
      <w:tr w:rsidR="00CE37C5" w:rsidRPr="007A3EC5" w14:paraId="3FE7E53E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B54278" w14:textId="60A0D36F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01/12/2025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C3E2FD" w14:textId="5F9F0D00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30</w:t>
            </w:r>
          </w:p>
        </w:tc>
      </w:tr>
      <w:tr w:rsidR="00CE37C5" w:rsidRPr="007A3EC5" w14:paraId="4A01E4A0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52537D" w14:textId="0E4B0875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02/12/2025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59C5B0" w14:textId="07C6E59A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29</w:t>
            </w:r>
          </w:p>
        </w:tc>
      </w:tr>
      <w:tr w:rsidR="00CE37C5" w:rsidRPr="007A3EC5" w14:paraId="167EBF72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ACB959" w14:textId="1293A7E9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03/12/2025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4F6267" w14:textId="40A5DDEE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32</w:t>
            </w:r>
          </w:p>
        </w:tc>
      </w:tr>
      <w:tr w:rsidR="00CE37C5" w:rsidRPr="007A3EC5" w14:paraId="271B7AF8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832A78" w14:textId="4915903F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04/12/2025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00FDF6" w14:textId="006A0D01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26</w:t>
            </w:r>
          </w:p>
        </w:tc>
      </w:tr>
      <w:tr w:rsidR="00CE37C5" w:rsidRPr="007A3EC5" w14:paraId="4F680FDC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494333" w14:textId="261C741D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05/12/2025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A3E3D3" w14:textId="7343A646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26</w:t>
            </w:r>
          </w:p>
        </w:tc>
      </w:tr>
      <w:tr w:rsidR="00CE37C5" w:rsidRPr="007A3EC5" w14:paraId="73F0B0A7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354E93" w14:textId="3AA79A72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06/12/2025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144D92" w14:textId="140B4B32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8</w:t>
            </w:r>
          </w:p>
        </w:tc>
      </w:tr>
      <w:tr w:rsidR="00CE37C5" w:rsidRPr="007A3EC5" w14:paraId="670CEE38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B5F5F8" w14:textId="7CCC8968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07/12/2025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AA1C50" w14:textId="64F9C38A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</w:t>
            </w:r>
          </w:p>
        </w:tc>
      </w:tr>
      <w:tr w:rsidR="00CE37C5" w:rsidRPr="007A3EC5" w14:paraId="2DD14A3A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1BCD48" w14:textId="1D6F461E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08/12/2025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9F356D" w14:textId="7F0E03CA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8</w:t>
            </w:r>
          </w:p>
        </w:tc>
      </w:tr>
      <w:tr w:rsidR="00CE37C5" w:rsidRPr="007A3EC5" w14:paraId="35642661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194C51" w14:textId="3A627A12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09/12/2025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919093" w14:textId="4C694964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12</w:t>
            </w:r>
          </w:p>
        </w:tc>
      </w:tr>
      <w:tr w:rsidR="00CE37C5" w:rsidRPr="007A3EC5" w14:paraId="477B3469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211BF2" w14:textId="444A2BE6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10/12/2025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3A0269" w14:textId="77C8934A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9</w:t>
            </w:r>
          </w:p>
        </w:tc>
      </w:tr>
      <w:tr w:rsidR="00CE37C5" w:rsidRPr="007A3EC5" w14:paraId="111360E8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9677CF" w14:textId="5328F027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11/12/2025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7F2DF9" w14:textId="4E5E3874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9</w:t>
            </w:r>
          </w:p>
        </w:tc>
      </w:tr>
      <w:tr w:rsidR="00CE37C5" w:rsidRPr="007A3EC5" w14:paraId="47F25F04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7967A5" w14:textId="53DF97B9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12/12/2025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89E3BB" w14:textId="146A36C0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9</w:t>
            </w:r>
          </w:p>
        </w:tc>
      </w:tr>
      <w:tr w:rsidR="00CE37C5" w:rsidRPr="007A3EC5" w14:paraId="49B013C5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33ED60" w14:textId="5DC62D93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13/12/2025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265C4F" w14:textId="2A332915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2</w:t>
            </w:r>
          </w:p>
        </w:tc>
      </w:tr>
      <w:tr w:rsidR="00CE37C5" w:rsidRPr="007A3EC5" w14:paraId="58C6F293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F35AF1" w14:textId="4961B901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14/12/2025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F47204" w14:textId="28C36A8E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4</w:t>
            </w:r>
          </w:p>
        </w:tc>
      </w:tr>
      <w:tr w:rsidR="00CE37C5" w:rsidRPr="007A3EC5" w14:paraId="3EDD1C16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54CA31" w14:textId="5F7BF36C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15/12/2025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DD9D01" w14:textId="0C79B144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18</w:t>
            </w:r>
          </w:p>
        </w:tc>
      </w:tr>
      <w:tr w:rsidR="00CE37C5" w:rsidRPr="007A3EC5" w14:paraId="04A9FCB8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8B40F9" w14:textId="0BEB3293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16/12/2025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486726" w14:textId="6C1EDBDB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13</w:t>
            </w:r>
          </w:p>
        </w:tc>
      </w:tr>
      <w:tr w:rsidR="00CE37C5" w:rsidRPr="007A3EC5" w14:paraId="4754553F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50BF24" w14:textId="57033E80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17/12/2025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C18692" w14:textId="335A81F2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21</w:t>
            </w:r>
          </w:p>
        </w:tc>
      </w:tr>
      <w:tr w:rsidR="00CE37C5" w:rsidRPr="007A3EC5" w14:paraId="4A1BFADF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57334C" w14:textId="26B8A584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18/12/2025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57A32D" w14:textId="1C2A474F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13</w:t>
            </w:r>
          </w:p>
        </w:tc>
      </w:tr>
      <w:tr w:rsidR="00CE37C5" w:rsidRPr="007A3EC5" w14:paraId="667D4188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740ADD" w14:textId="6466ED65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19/12/2025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D18F8F" w14:textId="461FD328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17</w:t>
            </w:r>
          </w:p>
        </w:tc>
      </w:tr>
      <w:tr w:rsidR="00CE37C5" w:rsidRPr="007A3EC5" w14:paraId="41DF63DF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47DD6A" w14:textId="38232D0C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20/12/2025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0611A2" w14:textId="384CF6F2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4</w:t>
            </w:r>
          </w:p>
        </w:tc>
      </w:tr>
      <w:tr w:rsidR="00CE37C5" w:rsidRPr="007A3EC5" w14:paraId="395BC414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072AB1" w14:textId="549A00F6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21/12/2025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FDA97B" w14:textId="7AC84E7A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0</w:t>
            </w:r>
          </w:p>
        </w:tc>
      </w:tr>
      <w:tr w:rsidR="00CE37C5" w:rsidRPr="007A3EC5" w14:paraId="42B49C40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7DF86D" w14:textId="13881DC2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22/12/2025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B03A2D" w14:textId="262552CF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21</w:t>
            </w:r>
          </w:p>
        </w:tc>
      </w:tr>
      <w:tr w:rsidR="00CE37C5" w:rsidRPr="007A3EC5" w14:paraId="68C7C8D2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DB1D2A" w14:textId="2AFE412B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23/12/2025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FAACE5" w14:textId="44F21344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20</w:t>
            </w:r>
          </w:p>
        </w:tc>
      </w:tr>
      <w:tr w:rsidR="00CE37C5" w:rsidRPr="007A3EC5" w14:paraId="379B0A34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701540" w14:textId="6381C546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24/12/2025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EC26D9" w14:textId="53F8AEED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15</w:t>
            </w:r>
          </w:p>
        </w:tc>
      </w:tr>
      <w:tr w:rsidR="00CE37C5" w:rsidRPr="007A3EC5" w14:paraId="1BBF5DB1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E34FA5" w14:textId="05100FCA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25/12/2025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735638" w14:textId="62485192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</w:t>
            </w:r>
          </w:p>
        </w:tc>
      </w:tr>
      <w:tr w:rsidR="00CE37C5" w:rsidRPr="007A3EC5" w14:paraId="4A58DDFE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79FD62" w14:textId="20F8FAFE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26/12/2025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FA6747" w14:textId="4149E506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13</w:t>
            </w:r>
          </w:p>
        </w:tc>
      </w:tr>
      <w:tr w:rsidR="00CE37C5" w:rsidRPr="007A3EC5" w14:paraId="40D9D9F9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4932E3" w14:textId="24EA26C4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27/12/2025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321198" w14:textId="70F7CBB8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7</w:t>
            </w:r>
          </w:p>
        </w:tc>
      </w:tr>
      <w:tr w:rsidR="00CE37C5" w:rsidRPr="007A3EC5" w14:paraId="5A2CCA22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8BF290" w14:textId="143708B3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28/12/2025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E52E45" w14:textId="4FE18C80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0</w:t>
            </w:r>
          </w:p>
        </w:tc>
      </w:tr>
      <w:tr w:rsidR="00CE37C5" w:rsidRPr="007A3EC5" w14:paraId="0B69BE8E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53611F" w14:textId="65770543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29/12/2025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C18721" w14:textId="1DD066D5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13</w:t>
            </w:r>
          </w:p>
        </w:tc>
      </w:tr>
      <w:tr w:rsidR="00CE37C5" w:rsidRPr="007A3EC5" w14:paraId="51AB887A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C01597" w14:textId="7923CF73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30/12/2025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09310C" w14:textId="6F33ECB0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19</w:t>
            </w:r>
          </w:p>
        </w:tc>
      </w:tr>
      <w:tr w:rsidR="00CE37C5" w:rsidRPr="007A3EC5" w14:paraId="2440E968" w14:textId="77777777" w:rsidTr="00C13072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FFE6E3" w14:textId="360C0D74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31/12/2025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49409F" w14:textId="076CFC2D" w:rsidR="00CE37C5" w:rsidRPr="00CE37C5" w:rsidRDefault="00CE37C5" w:rsidP="00CE37C5">
            <w:pPr>
              <w:spacing w:after="0" w:line="240" w:lineRule="auto"/>
              <w:jc w:val="center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CE37C5">
              <w:rPr>
                <w:rFonts w:ascii="Poppins" w:hAnsi="Poppins" w:cs="Poppins"/>
                <w:sz w:val="16"/>
                <w:szCs w:val="16"/>
              </w:rPr>
              <w:t>11</w:t>
            </w:r>
          </w:p>
        </w:tc>
      </w:tr>
      <w:tr w:rsidR="00FB21BB" w:rsidRPr="007A3EC5" w14:paraId="60384D2E" w14:textId="77777777" w:rsidTr="00FB21BB">
        <w:trPr>
          <w:trHeight w:val="509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F1728"/>
            <w:vAlign w:val="center"/>
            <w:hideMark/>
          </w:tcPr>
          <w:p w14:paraId="3C9F9879" w14:textId="7D747F9C" w:rsidR="00FB21BB" w:rsidRPr="007A3EC5" w:rsidRDefault="00CE37C5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  <w:t>TOTAL DICIEMBRE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91FDD" w14:textId="742AFBC9" w:rsidR="00FB21BB" w:rsidRPr="007A3EC5" w:rsidRDefault="00CE37C5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Poppins" w:eastAsia="Times New Roman" w:hAnsi="Poppins" w:cs="Poppins"/>
                <w:b/>
                <w:bCs/>
                <w:color w:val="000000"/>
                <w:sz w:val="16"/>
                <w:szCs w:val="16"/>
              </w:rPr>
              <w:t>411</w:t>
            </w:r>
          </w:p>
        </w:tc>
      </w:tr>
    </w:tbl>
    <w:p w14:paraId="6C91EE17" w14:textId="419139EA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6AE1EF44" w14:textId="6168B510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5A9E69F9" w14:textId="2961923B" w:rsidR="004B7B82" w:rsidRPr="004B7B82" w:rsidRDefault="004B7B82" w:rsidP="004B7B82">
      <w:pPr>
        <w:rPr>
          <w:rFonts w:ascii="Poppins" w:eastAsia="Poppins" w:hAnsi="Poppins" w:cs="Poppins"/>
          <w:bCs/>
          <w:color w:val="000000" w:themeColor="text1"/>
        </w:rPr>
      </w:pPr>
    </w:p>
    <w:sectPr w:rsidR="004B7B82" w:rsidRPr="004B7B82">
      <w:headerReference w:type="default" r:id="rId10"/>
      <w:pgSz w:w="12240" w:h="15840"/>
      <w:pgMar w:top="964" w:right="720" w:bottom="720" w:left="96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7A2F7C" w14:textId="77777777" w:rsidR="001746F6" w:rsidRDefault="001746F6" w:rsidP="00FB21BB">
      <w:pPr>
        <w:spacing w:after="0" w:line="240" w:lineRule="auto"/>
      </w:pPr>
      <w:r>
        <w:separator/>
      </w:r>
    </w:p>
  </w:endnote>
  <w:endnote w:type="continuationSeparator" w:id="0">
    <w:p w14:paraId="1621F586" w14:textId="77777777" w:rsidR="001746F6" w:rsidRDefault="001746F6" w:rsidP="00FB2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86C41" w14:textId="77777777" w:rsidR="001746F6" w:rsidRDefault="001746F6" w:rsidP="00FB21BB">
      <w:pPr>
        <w:spacing w:after="0" w:line="240" w:lineRule="auto"/>
      </w:pPr>
      <w:r>
        <w:separator/>
      </w:r>
    </w:p>
  </w:footnote>
  <w:footnote w:type="continuationSeparator" w:id="0">
    <w:p w14:paraId="255DDD17" w14:textId="77777777" w:rsidR="001746F6" w:rsidRDefault="001746F6" w:rsidP="00FB2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BCE5B" w14:textId="07BF1E61" w:rsidR="00FB21BB" w:rsidRDefault="00FB21B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FD27F5" wp14:editId="4054F465">
          <wp:simplePos x="0" y="0"/>
          <wp:positionH relativeFrom="margin">
            <wp:posOffset>-591820</wp:posOffset>
          </wp:positionH>
          <wp:positionV relativeFrom="paragraph">
            <wp:posOffset>-438785</wp:posOffset>
          </wp:positionV>
          <wp:extent cx="7772400" cy="10067452"/>
          <wp:effectExtent l="0" t="0" r="0" b="0"/>
          <wp:wrapNone/>
          <wp:docPr id="2734719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244496" name="Imagen 68024449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502E8"/>
    <w:multiLevelType w:val="multilevel"/>
    <w:tmpl w:val="6986D70E"/>
    <w:lvl w:ilvl="0">
      <w:start w:val="1"/>
      <w:numFmt w:val="bullet"/>
      <w:lvlText w:val="●"/>
      <w:lvlJc w:val="left"/>
      <w:pPr>
        <w:ind w:left="2484" w:hanging="360"/>
      </w:pPr>
      <w:rPr>
        <w:rFonts w:ascii="Noto Sans Symbols" w:eastAsia="Noto Sans Symbols" w:hAnsi="Noto Sans Symbols" w:cs="Noto Sans Symbols"/>
        <w:color w:val="871947"/>
      </w:rPr>
    </w:lvl>
    <w:lvl w:ilvl="1">
      <w:start w:val="1"/>
      <w:numFmt w:val="bullet"/>
      <w:lvlText w:val="o"/>
      <w:lvlJc w:val="left"/>
      <w:pPr>
        <w:ind w:left="32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4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767BF8"/>
    <w:multiLevelType w:val="hybridMultilevel"/>
    <w:tmpl w:val="5F0E19CA"/>
    <w:lvl w:ilvl="0" w:tplc="A17CB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F1728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21539"/>
    <w:multiLevelType w:val="hybridMultilevel"/>
    <w:tmpl w:val="0D4C8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2B6"/>
    <w:rsid w:val="000527D5"/>
    <w:rsid w:val="0007504B"/>
    <w:rsid w:val="000E4CF5"/>
    <w:rsid w:val="0014014C"/>
    <w:rsid w:val="001746F6"/>
    <w:rsid w:val="00304A58"/>
    <w:rsid w:val="004379F5"/>
    <w:rsid w:val="00450929"/>
    <w:rsid w:val="004721F6"/>
    <w:rsid w:val="0048394A"/>
    <w:rsid w:val="004B40B5"/>
    <w:rsid w:val="004B7B82"/>
    <w:rsid w:val="004C440C"/>
    <w:rsid w:val="005A4E5B"/>
    <w:rsid w:val="005B1948"/>
    <w:rsid w:val="005D1D8E"/>
    <w:rsid w:val="00605D7C"/>
    <w:rsid w:val="006158C7"/>
    <w:rsid w:val="006462FA"/>
    <w:rsid w:val="00767E1F"/>
    <w:rsid w:val="0077363B"/>
    <w:rsid w:val="007A3EC5"/>
    <w:rsid w:val="007F633A"/>
    <w:rsid w:val="00804045"/>
    <w:rsid w:val="00850F5B"/>
    <w:rsid w:val="0089706B"/>
    <w:rsid w:val="008B081E"/>
    <w:rsid w:val="008C22B6"/>
    <w:rsid w:val="008D53E4"/>
    <w:rsid w:val="008E1440"/>
    <w:rsid w:val="00A410B3"/>
    <w:rsid w:val="00A52FCE"/>
    <w:rsid w:val="00AC5278"/>
    <w:rsid w:val="00AD5C96"/>
    <w:rsid w:val="00AF4DFE"/>
    <w:rsid w:val="00B50471"/>
    <w:rsid w:val="00C2531C"/>
    <w:rsid w:val="00CD01C1"/>
    <w:rsid w:val="00CE37C5"/>
    <w:rsid w:val="00E4507F"/>
    <w:rsid w:val="00F7368D"/>
    <w:rsid w:val="00F95B2F"/>
    <w:rsid w:val="00FA1EA4"/>
    <w:rsid w:val="00FB21BB"/>
    <w:rsid w:val="00FC44C1"/>
    <w:rsid w:val="00FE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26F1F"/>
  <w15:docId w15:val="{0A1FEC10-E022-4465-9562-EA15F2346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rrafodelista">
    <w:name w:val="List Paragraph"/>
    <w:basedOn w:val="Normal"/>
    <w:uiPriority w:val="34"/>
    <w:qFormat/>
    <w:rsid w:val="005D1D8E"/>
    <w:pPr>
      <w:spacing w:after="0" w:line="240" w:lineRule="auto"/>
      <w:ind w:left="720"/>
      <w:contextualSpacing/>
    </w:pPr>
    <w:rPr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FA1E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1E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1E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1E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1EA4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FB2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21BB"/>
  </w:style>
  <w:style w:type="paragraph" w:styleId="Piedepgina">
    <w:name w:val="footer"/>
    <w:basedOn w:val="Normal"/>
    <w:link w:val="PiedepginaCar"/>
    <w:uiPriority w:val="99"/>
    <w:unhideWhenUsed/>
    <w:rsid w:val="00FB2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2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0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Hoja_de_c_lculo_de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2200" b="1" dirty="0"/>
              <a:t>SEMAFOROS DICIEMBRE</a:t>
            </a:r>
            <a:r>
              <a:rPr lang="en-US" sz="2200" b="1" baseline="0" dirty="0"/>
              <a:t> </a:t>
            </a:r>
            <a:r>
              <a:rPr lang="en-US" sz="2200" b="1" dirty="0"/>
              <a:t>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Columna1</c:v>
                </c:pt>
              </c:strCache>
            </c:strRef>
          </c:tx>
          <c:spPr>
            <a:ln w="28575" cap="rnd">
              <a:solidFill>
                <a:srgbClr val="4A53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4A5350"/>
              </a:solidFill>
              <a:ln w="9525">
                <a:solidFill>
                  <a:srgbClr val="4A5350"/>
                </a:solidFill>
              </a:ln>
              <a:effectLst/>
            </c:spPr>
          </c:marker>
          <c:cat>
            <c:numRef>
              <c:f>Hoja1!$A$2:$A$32</c:f>
              <c:numCache>
                <c:formatCode>m/d/yyyy</c:formatCode>
                <c:ptCount val="31"/>
                <c:pt idx="0">
                  <c:v>45992</c:v>
                </c:pt>
                <c:pt idx="1">
                  <c:v>45993</c:v>
                </c:pt>
                <c:pt idx="2">
                  <c:v>45994</c:v>
                </c:pt>
                <c:pt idx="3">
                  <c:v>45995</c:v>
                </c:pt>
                <c:pt idx="4">
                  <c:v>45996</c:v>
                </c:pt>
                <c:pt idx="5">
                  <c:v>45997</c:v>
                </c:pt>
                <c:pt idx="6">
                  <c:v>45998</c:v>
                </c:pt>
                <c:pt idx="7">
                  <c:v>45999</c:v>
                </c:pt>
                <c:pt idx="8">
                  <c:v>46000</c:v>
                </c:pt>
                <c:pt idx="9">
                  <c:v>46001</c:v>
                </c:pt>
                <c:pt idx="10">
                  <c:v>46002</c:v>
                </c:pt>
                <c:pt idx="11">
                  <c:v>46003</c:v>
                </c:pt>
                <c:pt idx="12">
                  <c:v>46004</c:v>
                </c:pt>
                <c:pt idx="13">
                  <c:v>46005</c:v>
                </c:pt>
                <c:pt idx="14">
                  <c:v>46006</c:v>
                </c:pt>
                <c:pt idx="15">
                  <c:v>46007</c:v>
                </c:pt>
                <c:pt idx="16">
                  <c:v>46008</c:v>
                </c:pt>
                <c:pt idx="17">
                  <c:v>46009</c:v>
                </c:pt>
                <c:pt idx="18">
                  <c:v>46010</c:v>
                </c:pt>
                <c:pt idx="19">
                  <c:v>46011</c:v>
                </c:pt>
                <c:pt idx="20">
                  <c:v>46012</c:v>
                </c:pt>
                <c:pt idx="21">
                  <c:v>46013</c:v>
                </c:pt>
                <c:pt idx="22">
                  <c:v>46014</c:v>
                </c:pt>
                <c:pt idx="23">
                  <c:v>46015</c:v>
                </c:pt>
                <c:pt idx="24">
                  <c:v>46016</c:v>
                </c:pt>
                <c:pt idx="25">
                  <c:v>46017</c:v>
                </c:pt>
                <c:pt idx="26">
                  <c:v>46018</c:v>
                </c:pt>
                <c:pt idx="27">
                  <c:v>46019</c:v>
                </c:pt>
                <c:pt idx="28">
                  <c:v>46020</c:v>
                </c:pt>
                <c:pt idx="29">
                  <c:v>46021</c:v>
                </c:pt>
                <c:pt idx="30">
                  <c:v>46022</c:v>
                </c:pt>
              </c:numCache>
            </c:numRef>
          </c:cat>
          <c:val>
            <c:numRef>
              <c:f>Hoja1!$B$2:$B$32</c:f>
              <c:numCache>
                <c:formatCode>General</c:formatCode>
                <c:ptCount val="31"/>
                <c:pt idx="0">
                  <c:v>30</c:v>
                </c:pt>
                <c:pt idx="1">
                  <c:v>29</c:v>
                </c:pt>
                <c:pt idx="2">
                  <c:v>32</c:v>
                </c:pt>
                <c:pt idx="3">
                  <c:v>26</c:v>
                </c:pt>
                <c:pt idx="4">
                  <c:v>26</c:v>
                </c:pt>
                <c:pt idx="5">
                  <c:v>8</c:v>
                </c:pt>
                <c:pt idx="6">
                  <c:v>1</c:v>
                </c:pt>
                <c:pt idx="7">
                  <c:v>8</c:v>
                </c:pt>
                <c:pt idx="8">
                  <c:v>12</c:v>
                </c:pt>
                <c:pt idx="9">
                  <c:v>9</c:v>
                </c:pt>
                <c:pt idx="10">
                  <c:v>9</c:v>
                </c:pt>
                <c:pt idx="11">
                  <c:v>9</c:v>
                </c:pt>
                <c:pt idx="12">
                  <c:v>2</c:v>
                </c:pt>
                <c:pt idx="13">
                  <c:v>4</c:v>
                </c:pt>
                <c:pt idx="14">
                  <c:v>18</c:v>
                </c:pt>
                <c:pt idx="15">
                  <c:v>13</c:v>
                </c:pt>
                <c:pt idx="16">
                  <c:v>21</c:v>
                </c:pt>
                <c:pt idx="17">
                  <c:v>13</c:v>
                </c:pt>
                <c:pt idx="18">
                  <c:v>17</c:v>
                </c:pt>
                <c:pt idx="19">
                  <c:v>4</c:v>
                </c:pt>
                <c:pt idx="20">
                  <c:v>0</c:v>
                </c:pt>
                <c:pt idx="21">
                  <c:v>21</c:v>
                </c:pt>
                <c:pt idx="22">
                  <c:v>20</c:v>
                </c:pt>
                <c:pt idx="23">
                  <c:v>15</c:v>
                </c:pt>
                <c:pt idx="24">
                  <c:v>1</c:v>
                </c:pt>
                <c:pt idx="25">
                  <c:v>13</c:v>
                </c:pt>
                <c:pt idx="26">
                  <c:v>7</c:v>
                </c:pt>
                <c:pt idx="27">
                  <c:v>0</c:v>
                </c:pt>
                <c:pt idx="28">
                  <c:v>13</c:v>
                </c:pt>
                <c:pt idx="29">
                  <c:v>19</c:v>
                </c:pt>
                <c:pt idx="30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1A4-43D3-BC6A-0F617E7CA8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85066639"/>
        <c:axId val="2085066223"/>
      </c:lineChart>
      <c:dateAx>
        <c:axId val="2085066639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85066223"/>
        <c:crosses val="autoZero"/>
        <c:auto val="1"/>
        <c:lblOffset val="100"/>
        <c:baseTimeUnit val="days"/>
      </c:dateAx>
      <c:valAx>
        <c:axId val="20850662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850666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Tema de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Tema de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Tema de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45D79-D7D7-431A-98DF-5C482EC32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2</Pages>
  <Words>240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RODOLFO CANDIA</dc:creator>
  <cp:lastModifiedBy>Antony Aurelio Montiel Blancas</cp:lastModifiedBy>
  <cp:revision>11</cp:revision>
  <cp:lastPrinted>2025-07-10T18:19:00Z</cp:lastPrinted>
  <dcterms:created xsi:type="dcterms:W3CDTF">2025-10-03T20:57:00Z</dcterms:created>
  <dcterms:modified xsi:type="dcterms:W3CDTF">2026-01-06T01:13:00Z</dcterms:modified>
</cp:coreProperties>
</file>