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750D" w14:textId="5FF304D8" w:rsidR="008C22B6" w:rsidRDefault="008C22B6"/>
    <w:p w14:paraId="5BED8997" w14:textId="2C0C5D43" w:rsidR="008C22B6" w:rsidRDefault="008C22B6"/>
    <w:p w14:paraId="2BFB788A" w14:textId="08B05F2E" w:rsidR="004B7B82" w:rsidRPr="004B7B82" w:rsidRDefault="00515FEE" w:rsidP="004B7B82">
      <w:pPr>
        <w:rPr>
          <w:rFonts w:ascii="Poppins" w:eastAsia="Poppins" w:hAnsi="Poppins" w:cs="Poppins"/>
          <w:b/>
          <w:bCs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 xml:space="preserve">Datos del mes de </w:t>
      </w:r>
      <w:proofErr w:type="gramStart"/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>Abril</w:t>
      </w:r>
      <w:proofErr w:type="gramEnd"/>
    </w:p>
    <w:p w14:paraId="694C1B06" w14:textId="2AEED988" w:rsidR="004B7B82" w:rsidRPr="004B7B82" w:rsidRDefault="004B7B82" w:rsidP="00CD01C1">
      <w:pPr>
        <w:jc w:val="both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Durante el pe</w:t>
      </w:r>
      <w:r w:rsidR="008E2DC8">
        <w:rPr>
          <w:rFonts w:ascii="Poppins" w:eastAsia="Poppins" w:hAnsi="Poppins" w:cs="Poppins"/>
          <w:bCs/>
          <w:color w:val="000000" w:themeColor="text1"/>
        </w:rPr>
        <w:t xml:space="preserve">riodo comprendido entre el 1 de </w:t>
      </w:r>
      <w:r w:rsidR="00515FEE">
        <w:rPr>
          <w:rFonts w:ascii="Poppins" w:eastAsia="Poppins" w:hAnsi="Poppins" w:cs="Poppins"/>
          <w:bCs/>
          <w:color w:val="000000" w:themeColor="text1"/>
        </w:rPr>
        <w:t>abril</w:t>
      </w:r>
      <w:r w:rsidR="00605D7C">
        <w:rPr>
          <w:rFonts w:ascii="Poppins" w:eastAsia="Poppins" w:hAnsi="Poppins" w:cs="Poppins"/>
          <w:bCs/>
          <w:color w:val="000000" w:themeColor="text1"/>
        </w:rPr>
        <w:t xml:space="preserve"> y el </w:t>
      </w:r>
      <w:r w:rsidR="00515FEE">
        <w:rPr>
          <w:rFonts w:ascii="Poppins" w:eastAsia="Poppins" w:hAnsi="Poppins" w:cs="Poppins"/>
          <w:bCs/>
          <w:color w:val="000000" w:themeColor="text1"/>
        </w:rPr>
        <w:t>30</w:t>
      </w:r>
      <w:r w:rsidR="00D90E47">
        <w:rPr>
          <w:rFonts w:ascii="Poppins" w:eastAsia="Poppins" w:hAnsi="Poppins" w:cs="Poppins"/>
          <w:bCs/>
          <w:color w:val="000000" w:themeColor="text1"/>
        </w:rPr>
        <w:t xml:space="preserve"> de </w:t>
      </w:r>
      <w:r w:rsidR="00515FEE">
        <w:rPr>
          <w:rFonts w:ascii="Poppins" w:eastAsia="Poppins" w:hAnsi="Poppins" w:cs="Poppins"/>
          <w:bCs/>
          <w:color w:val="000000" w:themeColor="text1"/>
        </w:rPr>
        <w:t>abril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de 202</w:t>
      </w:r>
      <w:r w:rsidR="008E2DC8">
        <w:rPr>
          <w:rFonts w:ascii="Poppins" w:eastAsia="Poppins" w:hAnsi="Poppins" w:cs="Poppins"/>
          <w:bCs/>
          <w:color w:val="000000" w:themeColor="text1"/>
        </w:rPr>
        <w:t>6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, se realizaron </w:t>
      </w:r>
      <w:r w:rsidR="00522D0C">
        <w:rPr>
          <w:rFonts w:ascii="Poppins" w:eastAsia="Poppins" w:hAnsi="Poppins" w:cs="Poppins"/>
          <w:b/>
          <w:color w:val="646569"/>
        </w:rPr>
        <w:t>504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servicios de mantenimiento a la infraestructura de semáforos dentro del Municipio de Puebla.</w:t>
      </w:r>
    </w:p>
    <w:p w14:paraId="7FD42F97" w14:textId="6D791AE9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Adicionalmente como parte de los compromisos del </w:t>
      </w:r>
      <w:r w:rsidRPr="004B7B82">
        <w:rPr>
          <w:rFonts w:ascii="Poppins" w:eastAsia="Poppins" w:hAnsi="Poppins" w:cs="Poppins"/>
          <w:b/>
          <w:color w:val="646569"/>
        </w:rPr>
        <w:t>Programa SEMÁFOROS AL 100</w:t>
      </w:r>
      <w:r w:rsidRPr="004B7B82">
        <w:rPr>
          <w:rFonts w:ascii="Poppins" w:eastAsia="Poppins" w:hAnsi="Poppins" w:cs="Poppins"/>
          <w:bCs/>
          <w:color w:val="000000" w:themeColor="text1"/>
        </w:rPr>
        <w:t>, se tienen los siguientes avances</w:t>
      </w:r>
      <w:r w:rsidR="00AD5C96">
        <w:rPr>
          <w:rFonts w:ascii="Poppins" w:eastAsia="Poppins" w:hAnsi="Poppins" w:cs="Poppins"/>
          <w:bCs/>
          <w:color w:val="000000" w:themeColor="text1"/>
        </w:rPr>
        <w:t xml:space="preserve"> desde el inicio del mismo</w:t>
      </w:r>
      <w:r w:rsidRPr="004B7B82">
        <w:rPr>
          <w:rFonts w:ascii="Poppins" w:eastAsia="Poppins" w:hAnsi="Poppins" w:cs="Poppins"/>
          <w:bCs/>
          <w:color w:val="000000" w:themeColor="text1"/>
        </w:rPr>
        <w:t>:</w:t>
      </w:r>
    </w:p>
    <w:p w14:paraId="0A32B616" w14:textId="5C1CA9ED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</w:t>
      </w:r>
      <w:r w:rsidR="00AD5C96">
        <w:rPr>
          <w:rFonts w:ascii="Poppins" w:eastAsia="Poppins" w:hAnsi="Poppins" w:cs="Poppins"/>
          <w:bCs/>
          <w:color w:val="000000" w:themeColor="text1"/>
        </w:rPr>
        <w:t>han enlazado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141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intersecciones al Centro de Control Semafórico.</w:t>
      </w:r>
    </w:p>
    <w:p w14:paraId="11985C8B" w14:textId="03DD3DA3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han modernizado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98276D">
        <w:rPr>
          <w:rFonts w:ascii="Poppins" w:eastAsia="Poppins" w:hAnsi="Poppins" w:cs="Poppins"/>
          <w:b/>
          <w:color w:val="646569"/>
        </w:rPr>
        <w:t>400</w:t>
      </w:r>
      <w:r>
        <w:rPr>
          <w:rFonts w:ascii="Poppins" w:eastAsia="Poppins" w:hAnsi="Poppins" w:cs="Poppins"/>
          <w:bCs/>
          <w:color w:val="000000" w:themeColor="text1"/>
        </w:rPr>
        <w:t xml:space="preserve"> semáforos vehiculares, con tecnología LED.</w:t>
      </w:r>
    </w:p>
    <w:p w14:paraId="599253CE" w14:textId="3ED0B095" w:rsidR="00883FF9" w:rsidRDefault="00D90E47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 xml:space="preserve">Se han complementado intersecciones, con </w:t>
      </w:r>
      <w:r w:rsidR="00522D0C">
        <w:rPr>
          <w:rFonts w:ascii="Poppins" w:eastAsia="Poppins" w:hAnsi="Poppins" w:cs="Poppins"/>
          <w:b/>
          <w:color w:val="646569"/>
        </w:rPr>
        <w:t>3</w:t>
      </w:r>
      <w:r w:rsidR="00883FF9">
        <w:rPr>
          <w:rFonts w:ascii="Poppins" w:eastAsia="Poppins" w:hAnsi="Poppins" w:cs="Poppins"/>
          <w:b/>
          <w:color w:val="646569"/>
        </w:rPr>
        <w:t>00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Cs/>
          <w:color w:val="000000" w:themeColor="text1"/>
        </w:rPr>
        <w:t>semáforos peatonales.</w:t>
      </w:r>
    </w:p>
    <w:p w14:paraId="402FFC11" w14:textId="48D577D5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ha</w:t>
      </w:r>
      <w:r w:rsidR="00883FF9">
        <w:rPr>
          <w:rFonts w:ascii="Poppins" w:eastAsia="Poppins" w:hAnsi="Poppins" w:cs="Poppins"/>
          <w:bCs/>
          <w:color w:val="000000" w:themeColor="text1"/>
        </w:rPr>
        <w:t>n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instalado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/>
          <w:color w:val="646569"/>
        </w:rPr>
        <w:t>2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>
        <w:rPr>
          <w:rFonts w:ascii="Poppins" w:eastAsia="Poppins" w:hAnsi="Poppins" w:cs="Poppins"/>
          <w:bCs/>
          <w:color w:val="000000" w:themeColor="text1"/>
        </w:rPr>
        <w:t>Pantalla</w:t>
      </w:r>
      <w:r w:rsidR="00883FF9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 xml:space="preserve"> electrónica de mensaje variable.</w:t>
      </w:r>
    </w:p>
    <w:p w14:paraId="568011C7" w14:textId="6099D388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aplicado 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en total </w:t>
      </w:r>
      <w:r w:rsidR="0048394A">
        <w:rPr>
          <w:rFonts w:ascii="Poppins" w:eastAsia="Poppins" w:hAnsi="Poppins" w:cs="Poppins"/>
          <w:b/>
          <w:color w:val="646569"/>
        </w:rPr>
        <w:t>40.</w:t>
      </w:r>
      <w:r w:rsidR="004B40B5">
        <w:rPr>
          <w:rFonts w:ascii="Poppins" w:eastAsia="Poppins" w:hAnsi="Poppins" w:cs="Poppins"/>
          <w:b/>
          <w:color w:val="646569"/>
        </w:rPr>
        <w:t>56</w:t>
      </w:r>
      <w:r w:rsidRPr="004B7B82">
        <w:rPr>
          <w:rFonts w:ascii="Poppins" w:eastAsia="Poppins" w:hAnsi="Poppins" w:cs="Poppins"/>
          <w:b/>
          <w:color w:val="646569"/>
        </w:rPr>
        <w:t xml:space="preserve"> km</w:t>
      </w:r>
      <w:r w:rsidRPr="004B7B82">
        <w:rPr>
          <w:rFonts w:ascii="Poppins" w:eastAsia="Poppins" w:hAnsi="Poppins" w:cs="Poppins"/>
          <w:bCs/>
          <w:color w:val="646569"/>
        </w:rPr>
        <w:t xml:space="preserve"> </w:t>
      </w:r>
      <w:r w:rsidRPr="004B7B82">
        <w:rPr>
          <w:rFonts w:ascii="Poppins" w:eastAsia="Poppins" w:hAnsi="Poppins" w:cs="Poppins"/>
          <w:bCs/>
          <w:color w:val="000000" w:themeColor="text1"/>
        </w:rPr>
        <w:t>lineales de señalamiento horizontal.</w:t>
      </w:r>
    </w:p>
    <w:p w14:paraId="573D492C" w14:textId="2FA4E62F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</w:t>
      </w:r>
      <w:r w:rsidR="00FB4649">
        <w:rPr>
          <w:rFonts w:ascii="Poppins" w:eastAsia="Poppins" w:hAnsi="Poppins" w:cs="Poppins"/>
          <w:bCs/>
          <w:color w:val="000000" w:themeColor="text1"/>
        </w:rPr>
        <w:t>n</w:t>
      </w:r>
      <w:r>
        <w:rPr>
          <w:rFonts w:ascii="Poppins" w:eastAsia="Poppins" w:hAnsi="Poppins" w:cs="Poppins"/>
          <w:bCs/>
          <w:color w:val="000000" w:themeColor="text1"/>
        </w:rPr>
        <w:t xml:space="preserve">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el Mejoramiento Integral de </w:t>
      </w:r>
      <w:r w:rsidR="00883FF9">
        <w:rPr>
          <w:rFonts w:ascii="Poppins" w:eastAsia="Poppins" w:hAnsi="Poppins" w:cs="Poppins"/>
          <w:b/>
          <w:color w:val="646569"/>
        </w:rPr>
        <w:t>4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 w:rsidR="00A52FCE">
        <w:rPr>
          <w:rFonts w:ascii="Poppins" w:eastAsia="Poppins" w:hAnsi="Poppins" w:cs="Poppins"/>
          <w:bCs/>
          <w:color w:val="000000" w:themeColor="text1"/>
        </w:rPr>
        <w:t>Intersecciones</w:t>
      </w:r>
      <w:r>
        <w:rPr>
          <w:rFonts w:ascii="Poppins" w:eastAsia="Poppins" w:hAnsi="Poppins" w:cs="Poppins"/>
          <w:bCs/>
          <w:color w:val="000000" w:themeColor="text1"/>
        </w:rPr>
        <w:t xml:space="preserve"> conflictiva</w:t>
      </w:r>
      <w:r w:rsidR="00A52FCE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>.</w:t>
      </w:r>
    </w:p>
    <w:p w14:paraId="0A36EA72" w14:textId="171F24D9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Se han colocado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400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piezas de tapasoles para mejorar la imagen conforme a la normativa vigente.</w:t>
      </w:r>
    </w:p>
    <w:p w14:paraId="04FE6B5C" w14:textId="79C32229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522D0C">
        <w:rPr>
          <w:rFonts w:ascii="Poppins" w:eastAsia="Poppins" w:hAnsi="Poppins" w:cs="Poppins"/>
          <w:b/>
          <w:color w:val="646569"/>
        </w:rPr>
        <w:t>6</w:t>
      </w:r>
      <w:r w:rsidRPr="00AF4DFE">
        <w:rPr>
          <w:rFonts w:ascii="Poppins" w:eastAsia="Poppins" w:hAnsi="Poppins" w:cs="Poppins"/>
          <w:b/>
          <w:color w:val="646569"/>
        </w:rPr>
        <w:t>0</w:t>
      </w:r>
      <w:r>
        <w:rPr>
          <w:rFonts w:ascii="Poppins" w:eastAsia="Poppins" w:hAnsi="Poppins" w:cs="Poppins"/>
          <w:bCs/>
          <w:color w:val="000000" w:themeColor="text1"/>
        </w:rPr>
        <w:t xml:space="preserve"> estudios de ingeniera y proyecto ejecutivo de cruceros en vialidades primarias.</w:t>
      </w:r>
    </w:p>
    <w:p w14:paraId="54FDDA34" w14:textId="2A69A29D" w:rsidR="00FA1EA4" w:rsidRDefault="004B7B82" w:rsidP="004B7B82">
      <w:pPr>
        <w:rPr>
          <w:rFonts w:ascii="Poppins" w:eastAsia="Poppins" w:hAnsi="Poppins" w:cs="Poppins"/>
          <w:b/>
          <w:color w:val="646569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En cuanto al Servicio de Mantenimiento Preventivo y Correctivo a la Red Semafórica Existente, se tiene un avance del </w:t>
      </w:r>
      <w:r w:rsidR="00571FA4">
        <w:rPr>
          <w:rFonts w:ascii="Poppins" w:eastAsia="Poppins" w:hAnsi="Poppins" w:cs="Poppins"/>
          <w:b/>
          <w:color w:val="646569"/>
        </w:rPr>
        <w:t>5</w:t>
      </w:r>
      <w:r w:rsidR="00515FEE">
        <w:rPr>
          <w:rFonts w:ascii="Poppins" w:eastAsia="Poppins" w:hAnsi="Poppins" w:cs="Poppins"/>
          <w:b/>
          <w:color w:val="646569"/>
        </w:rPr>
        <w:t>0.80</w:t>
      </w:r>
      <w:r w:rsidRPr="00A9276C">
        <w:rPr>
          <w:rFonts w:ascii="Poppins" w:eastAsia="Poppins" w:hAnsi="Poppins" w:cs="Poppins"/>
          <w:b/>
          <w:color w:val="646569"/>
        </w:rPr>
        <w:t xml:space="preserve"> %</w:t>
      </w:r>
      <w:r w:rsidR="00A9276C">
        <w:rPr>
          <w:rFonts w:ascii="Poppins" w:eastAsia="Poppins" w:hAnsi="Poppins" w:cs="Poppins"/>
          <w:b/>
          <w:color w:val="646569"/>
        </w:rPr>
        <w:t>.</w:t>
      </w:r>
      <w:r w:rsidR="00522D0C" w:rsidRPr="00522D0C">
        <w:rPr>
          <w:rFonts w:ascii="Poppins" w:eastAsia="Poppins" w:hAnsi="Poppins" w:cs="Poppins"/>
          <w:b/>
          <w:color w:val="646569"/>
        </w:rPr>
        <w:drawing>
          <wp:inline distT="0" distB="0" distL="0" distR="0" wp14:anchorId="319021A0" wp14:editId="47BC9406">
            <wp:extent cx="6619875" cy="3378835"/>
            <wp:effectExtent l="0" t="0" r="9525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E306FF-D354-DAF0-8E56-1A5E02959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75DA24" w14:textId="48029B78" w:rsidR="00804045" w:rsidRDefault="00804045" w:rsidP="007B5BB3">
      <w:pPr>
        <w:jc w:val="center"/>
        <w:rPr>
          <w:rFonts w:ascii="Poppins" w:eastAsia="Poppins" w:hAnsi="Poppins" w:cs="Poppins"/>
          <w:b/>
          <w:color w:val="646569"/>
        </w:rPr>
      </w:pPr>
    </w:p>
    <w:p w14:paraId="678BE012" w14:textId="77777777" w:rsidR="00522D0C" w:rsidRDefault="00522D0C" w:rsidP="004B7B82">
      <w:pPr>
        <w:rPr>
          <w:rFonts w:ascii="Poppins" w:eastAsia="Poppins" w:hAnsi="Poppins" w:cs="Poppins"/>
          <w:b/>
          <w:color w:val="646569"/>
        </w:rPr>
      </w:pPr>
    </w:p>
    <w:p w14:paraId="2328114A" w14:textId="31ECE14C" w:rsidR="00CE37C5" w:rsidRDefault="00522D0C" w:rsidP="004B7B82">
      <w:pPr>
        <w:rPr>
          <w:rFonts w:ascii="Poppins" w:eastAsia="Poppins" w:hAnsi="Poppins" w:cs="Poppins"/>
          <w:b/>
          <w:color w:val="646569"/>
        </w:rPr>
      </w:pPr>
      <w:r w:rsidRPr="00522D0C">
        <w:rPr>
          <w:rFonts w:ascii="Poppins" w:eastAsia="Poppins" w:hAnsi="Poppins" w:cs="Poppins"/>
          <w:b/>
          <w:noProof/>
          <w:color w:val="646569"/>
        </w:rPr>
        <w:drawing>
          <wp:anchor distT="0" distB="0" distL="114300" distR="114300" simplePos="0" relativeHeight="251658240" behindDoc="0" locked="0" layoutInCell="1" allowOverlap="1" wp14:anchorId="49DB09DB" wp14:editId="66DC7121">
            <wp:simplePos x="0" y="0"/>
            <wp:positionH relativeFrom="margin">
              <wp:align>right</wp:align>
            </wp:positionH>
            <wp:positionV relativeFrom="paragraph">
              <wp:posOffset>337185</wp:posOffset>
            </wp:positionV>
            <wp:extent cx="5098415" cy="6638925"/>
            <wp:effectExtent l="0" t="0" r="6985" b="9525"/>
            <wp:wrapSquare wrapText="bothSides"/>
            <wp:docPr id="4" name="Imagen 4" descr="C:\Users\USUARIO\Desktop\1.4 Reporte Mensual Transparencia\2026\Marzo\WhatsApp Image 2026-04-01 at 17.3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.4 Reporte Mensual Transparencia\2026\Marzo\WhatsApp Image 2026-04-01 at 17.31.1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47"/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522D0C" w:rsidRPr="00522D0C" w14:paraId="63E48C44" w14:textId="77777777" w:rsidTr="00522D0C">
        <w:trPr>
          <w:trHeight w:val="300"/>
        </w:trPr>
        <w:tc>
          <w:tcPr>
            <w:tcW w:w="1200" w:type="dxa"/>
            <w:tcBorders>
              <w:top w:val="single" w:sz="4" w:space="0" w:color="BFB591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000000" w:fill="671C33"/>
            <w:noWrap/>
            <w:vAlign w:val="center"/>
            <w:hideMark/>
          </w:tcPr>
          <w:p w14:paraId="316E561C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522D0C">
              <w:rPr>
                <w:rFonts w:eastAsia="Times New Roman"/>
                <w:color w:val="FFFFFF"/>
              </w:rPr>
              <w:t>FECHA</w:t>
            </w:r>
          </w:p>
        </w:tc>
        <w:tc>
          <w:tcPr>
            <w:tcW w:w="1200" w:type="dxa"/>
            <w:tcBorders>
              <w:top w:val="single" w:sz="4" w:space="0" w:color="BFB591"/>
              <w:left w:val="nil"/>
              <w:bottom w:val="single" w:sz="4" w:space="0" w:color="BFB591"/>
              <w:right w:val="single" w:sz="4" w:space="0" w:color="BFB591"/>
            </w:tcBorders>
            <w:shd w:val="clear" w:color="000000" w:fill="671C33"/>
            <w:noWrap/>
            <w:vAlign w:val="center"/>
            <w:hideMark/>
          </w:tcPr>
          <w:p w14:paraId="70EA3447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522D0C">
              <w:rPr>
                <w:rFonts w:eastAsia="Times New Roman"/>
                <w:color w:val="FFFFFF"/>
              </w:rPr>
              <w:t>CONTEO</w:t>
            </w:r>
          </w:p>
        </w:tc>
      </w:tr>
      <w:tr w:rsidR="00522D0C" w:rsidRPr="00522D0C" w14:paraId="1B0DF724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1E5EBF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C992ADA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522D0C" w:rsidRPr="00522D0C" w14:paraId="4D03B2D8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1CEE2FE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02/04/2026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8E6E59D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522D0C" w:rsidRPr="00522D0C" w14:paraId="4670EAA0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1F0EE26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2ECEDF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522D0C" w:rsidRPr="00522D0C" w14:paraId="3F5EC76F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4E5DF2D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04/04/2026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1AFC67F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522D0C" w:rsidRPr="00522D0C" w14:paraId="5094E45E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215CA3D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8FC42A2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22D0C" w:rsidRPr="00522D0C" w14:paraId="5AB4E60D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B09C7BB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1404C1E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522D0C" w:rsidRPr="00522D0C" w14:paraId="0843438E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8EA61AD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2B22BB4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</w:tr>
      <w:tr w:rsidR="00522D0C" w:rsidRPr="00522D0C" w14:paraId="18187CC1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78343AE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1C8315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</w:tr>
      <w:tr w:rsidR="00522D0C" w:rsidRPr="00522D0C" w14:paraId="7ED83546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E76BA29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09/04/2026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BD0A86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</w:tr>
      <w:tr w:rsidR="00522D0C" w:rsidRPr="00522D0C" w14:paraId="55820167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780CCCB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33D6615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522D0C" w:rsidRPr="00522D0C" w14:paraId="4326CE4C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77CBB16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11/04/2026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7221FB3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522D0C" w:rsidRPr="00522D0C" w14:paraId="67C30018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2C52342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FE6792A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522D0C" w:rsidRPr="00522D0C" w14:paraId="7F8A8FBA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EE78FA1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47DF771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</w:tr>
      <w:tr w:rsidR="00522D0C" w:rsidRPr="00522D0C" w14:paraId="78F16F17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1B8BF12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786C99E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</w:tr>
      <w:tr w:rsidR="00522D0C" w:rsidRPr="00522D0C" w14:paraId="1636BE5A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13FBB24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15/04/2026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4FB4298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522D0C" w:rsidRPr="00522D0C" w14:paraId="01268A66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D314335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5EC3127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522D0C" w:rsidRPr="00522D0C" w14:paraId="19635AD1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E982DD1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F227EB2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</w:tr>
      <w:tr w:rsidR="00522D0C" w:rsidRPr="00522D0C" w14:paraId="55B22CA1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39FC9FD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18/04/2026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4149C04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522D0C" w:rsidRPr="00522D0C" w14:paraId="33419E0D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F66FAF9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19/04/2026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CB6FE2C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522D0C" w:rsidRPr="00522D0C" w14:paraId="266FE50C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75917CF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FF35E28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</w:tr>
      <w:tr w:rsidR="00522D0C" w:rsidRPr="00522D0C" w14:paraId="56A286EB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DB2BFE6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D78996C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522D0C" w:rsidRPr="00522D0C" w14:paraId="45655B51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41ED889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E65E094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522D0C" w:rsidRPr="00522D0C" w14:paraId="75F6F85F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C6D0C3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E797E81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</w:tr>
      <w:tr w:rsidR="00522D0C" w:rsidRPr="00522D0C" w14:paraId="5526DCEC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EA348BA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929D6EB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</w:tr>
      <w:tr w:rsidR="00522D0C" w:rsidRPr="00522D0C" w14:paraId="5B6DA08B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EF624C6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25/04/2026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3ED8E01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22D0C" w:rsidRPr="00522D0C" w14:paraId="40A90699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7B4C8B8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D84F49E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522D0C" w:rsidRPr="00522D0C" w14:paraId="75C488A3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F6EF413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27/04/2026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E96443C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522D0C" w:rsidRPr="00522D0C" w14:paraId="678D856A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FBAC31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28/04/2026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AD9FB62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522D0C" w:rsidRPr="00522D0C" w14:paraId="1F2BC3BA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B4410CB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D451B0E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</w:tr>
      <w:tr w:rsidR="00522D0C" w:rsidRPr="00522D0C" w14:paraId="6307B22B" w14:textId="77777777" w:rsidTr="00522D0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D006FAA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4C8B655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2D0C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</w:tr>
      <w:tr w:rsidR="00522D0C" w:rsidRPr="00522D0C" w14:paraId="6E08DC4C" w14:textId="77777777" w:rsidTr="00522D0C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000000" w:fill="671C33"/>
            <w:vAlign w:val="center"/>
            <w:hideMark/>
          </w:tcPr>
          <w:p w14:paraId="394B0CEA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522D0C">
              <w:rPr>
                <w:rFonts w:eastAsia="Times New Roman"/>
                <w:color w:val="FFFFFF"/>
              </w:rPr>
              <w:t>TOTAL ABRIL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000000" w:fill="671C33"/>
            <w:vAlign w:val="center"/>
            <w:hideMark/>
          </w:tcPr>
          <w:p w14:paraId="0F3B3910" w14:textId="77777777" w:rsidR="00522D0C" w:rsidRPr="00522D0C" w:rsidRDefault="00522D0C" w:rsidP="00522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522D0C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504</w:t>
            </w:r>
          </w:p>
        </w:tc>
      </w:tr>
    </w:tbl>
    <w:p w14:paraId="194605DE" w14:textId="10F8E681" w:rsidR="00522D0C" w:rsidRDefault="00522D0C" w:rsidP="004B7B82">
      <w:pPr>
        <w:rPr>
          <w:rFonts w:ascii="Poppins" w:eastAsia="Poppins" w:hAnsi="Poppins" w:cs="Poppins"/>
          <w:b/>
          <w:color w:val="646569"/>
        </w:rPr>
      </w:pPr>
    </w:p>
    <w:p w14:paraId="7569B4C0" w14:textId="588C4BD5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C91EE17" w14:textId="419139EA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5A9E69F9" w14:textId="7C200CF8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bookmarkStart w:id="0" w:name="_GoBack"/>
      <w:bookmarkEnd w:id="0"/>
    </w:p>
    <w:sectPr w:rsidR="004B7B82" w:rsidRPr="004B7B82">
      <w:headerReference w:type="default" r:id="rId10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FE0B" w14:textId="77777777" w:rsidR="00C771DA" w:rsidRDefault="00C771DA" w:rsidP="00FB21BB">
      <w:pPr>
        <w:spacing w:after="0" w:line="240" w:lineRule="auto"/>
      </w:pPr>
      <w:r>
        <w:separator/>
      </w:r>
    </w:p>
  </w:endnote>
  <w:endnote w:type="continuationSeparator" w:id="0">
    <w:p w14:paraId="76D07A90" w14:textId="77777777" w:rsidR="00C771DA" w:rsidRDefault="00C771DA" w:rsidP="00F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C076" w14:textId="77777777" w:rsidR="00C771DA" w:rsidRDefault="00C771DA" w:rsidP="00FB21BB">
      <w:pPr>
        <w:spacing w:after="0" w:line="240" w:lineRule="auto"/>
      </w:pPr>
      <w:r>
        <w:separator/>
      </w:r>
    </w:p>
  </w:footnote>
  <w:footnote w:type="continuationSeparator" w:id="0">
    <w:p w14:paraId="3349C4AA" w14:textId="77777777" w:rsidR="00C771DA" w:rsidRDefault="00C771DA" w:rsidP="00F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CE5B" w14:textId="07BF1E61" w:rsidR="00FB21BB" w:rsidRDefault="00FB21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FD27F5" wp14:editId="4054F465">
          <wp:simplePos x="0" y="0"/>
          <wp:positionH relativeFrom="margin">
            <wp:posOffset>-591820</wp:posOffset>
          </wp:positionH>
          <wp:positionV relativeFrom="paragraph">
            <wp:posOffset>-438785</wp:posOffset>
          </wp:positionV>
          <wp:extent cx="7772400" cy="10067452"/>
          <wp:effectExtent l="0" t="0" r="0" b="0"/>
          <wp:wrapNone/>
          <wp:docPr id="273471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244496" name="Imagen 6802444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7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767BF8"/>
    <w:multiLevelType w:val="hybridMultilevel"/>
    <w:tmpl w:val="5F0E19CA"/>
    <w:lvl w:ilvl="0" w:tplc="A17C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17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1539"/>
    <w:multiLevelType w:val="hybridMultilevel"/>
    <w:tmpl w:val="0D4C8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6"/>
    <w:rsid w:val="000527D5"/>
    <w:rsid w:val="0007504B"/>
    <w:rsid w:val="000E4CF5"/>
    <w:rsid w:val="0014014C"/>
    <w:rsid w:val="001746F6"/>
    <w:rsid w:val="00304A58"/>
    <w:rsid w:val="003F3BDD"/>
    <w:rsid w:val="004379F5"/>
    <w:rsid w:val="00450929"/>
    <w:rsid w:val="004721F6"/>
    <w:rsid w:val="0048394A"/>
    <w:rsid w:val="004B40B5"/>
    <w:rsid w:val="004B7B82"/>
    <w:rsid w:val="004C440C"/>
    <w:rsid w:val="00515FEE"/>
    <w:rsid w:val="00522D0C"/>
    <w:rsid w:val="00571FA4"/>
    <w:rsid w:val="005A4E5B"/>
    <w:rsid w:val="005B1948"/>
    <w:rsid w:val="005D1D8E"/>
    <w:rsid w:val="00605D7C"/>
    <w:rsid w:val="006158C7"/>
    <w:rsid w:val="006462FA"/>
    <w:rsid w:val="00702265"/>
    <w:rsid w:val="007320DC"/>
    <w:rsid w:val="00767E1F"/>
    <w:rsid w:val="0077363B"/>
    <w:rsid w:val="0079156A"/>
    <w:rsid w:val="007A3EC5"/>
    <w:rsid w:val="007B5BB3"/>
    <w:rsid w:val="007F633A"/>
    <w:rsid w:val="00804045"/>
    <w:rsid w:val="00850F5B"/>
    <w:rsid w:val="00865963"/>
    <w:rsid w:val="00883FF9"/>
    <w:rsid w:val="00896EC3"/>
    <w:rsid w:val="0089706B"/>
    <w:rsid w:val="008B081E"/>
    <w:rsid w:val="008C22B6"/>
    <w:rsid w:val="008D53E4"/>
    <w:rsid w:val="008E1440"/>
    <w:rsid w:val="008E2DC8"/>
    <w:rsid w:val="00930A04"/>
    <w:rsid w:val="0098276D"/>
    <w:rsid w:val="009919CF"/>
    <w:rsid w:val="00A410B3"/>
    <w:rsid w:val="00A52FCE"/>
    <w:rsid w:val="00A9276C"/>
    <w:rsid w:val="00AC5278"/>
    <w:rsid w:val="00AD5C96"/>
    <w:rsid w:val="00AF4DFE"/>
    <w:rsid w:val="00B50471"/>
    <w:rsid w:val="00C2531C"/>
    <w:rsid w:val="00C771DA"/>
    <w:rsid w:val="00CD01C1"/>
    <w:rsid w:val="00CE37C5"/>
    <w:rsid w:val="00D90E47"/>
    <w:rsid w:val="00E02A9F"/>
    <w:rsid w:val="00E4507F"/>
    <w:rsid w:val="00EC7C69"/>
    <w:rsid w:val="00ED7199"/>
    <w:rsid w:val="00F7368D"/>
    <w:rsid w:val="00F95B2F"/>
    <w:rsid w:val="00FA1EA4"/>
    <w:rsid w:val="00FB21BB"/>
    <w:rsid w:val="00FB4649"/>
    <w:rsid w:val="00FC44C1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A1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E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E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1BB"/>
  </w:style>
  <w:style w:type="paragraph" w:styleId="Piedepgina">
    <w:name w:val="footer"/>
    <w:basedOn w:val="Normal"/>
    <w:link w:val="Piedepgina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200" b="1" dirty="0"/>
              <a:t>SEMAFOROS ABRIL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rgbClr val="4A53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A5350"/>
              </a:solidFill>
              <a:ln w="9525">
                <a:solidFill>
                  <a:srgbClr val="4A5350"/>
                </a:solidFill>
              </a:ln>
              <a:effectLst/>
            </c:spPr>
          </c:marker>
          <c:cat>
            <c:numRef>
              <c:f>Hoja1!$A$2:$A$31</c:f>
              <c:numCache>
                <c:formatCode>m/d/yyyy</c:formatCode>
                <c:ptCount val="30"/>
                <c:pt idx="0">
                  <c:v>46113</c:v>
                </c:pt>
                <c:pt idx="1">
                  <c:v>46114</c:v>
                </c:pt>
                <c:pt idx="2">
                  <c:v>46115</c:v>
                </c:pt>
                <c:pt idx="3">
                  <c:v>46116</c:v>
                </c:pt>
                <c:pt idx="4">
                  <c:v>46117</c:v>
                </c:pt>
                <c:pt idx="5">
                  <c:v>46118</c:v>
                </c:pt>
                <c:pt idx="6">
                  <c:v>46119</c:v>
                </c:pt>
                <c:pt idx="7">
                  <c:v>46120</c:v>
                </c:pt>
                <c:pt idx="8">
                  <c:v>46121</c:v>
                </c:pt>
                <c:pt idx="9">
                  <c:v>46122</c:v>
                </c:pt>
                <c:pt idx="10">
                  <c:v>46123</c:v>
                </c:pt>
                <c:pt idx="11">
                  <c:v>46124</c:v>
                </c:pt>
                <c:pt idx="12">
                  <c:v>46125</c:v>
                </c:pt>
                <c:pt idx="13">
                  <c:v>46126</c:v>
                </c:pt>
                <c:pt idx="14">
                  <c:v>46127</c:v>
                </c:pt>
                <c:pt idx="15">
                  <c:v>46128</c:v>
                </c:pt>
                <c:pt idx="16">
                  <c:v>46129</c:v>
                </c:pt>
                <c:pt idx="17">
                  <c:v>46130</c:v>
                </c:pt>
                <c:pt idx="18">
                  <c:v>46131</c:v>
                </c:pt>
                <c:pt idx="19">
                  <c:v>46132</c:v>
                </c:pt>
                <c:pt idx="20">
                  <c:v>46133</c:v>
                </c:pt>
                <c:pt idx="21">
                  <c:v>46134</c:v>
                </c:pt>
                <c:pt idx="22">
                  <c:v>46135</c:v>
                </c:pt>
                <c:pt idx="23">
                  <c:v>46136</c:v>
                </c:pt>
                <c:pt idx="24">
                  <c:v>46137</c:v>
                </c:pt>
                <c:pt idx="25">
                  <c:v>46138</c:v>
                </c:pt>
                <c:pt idx="26">
                  <c:v>46139</c:v>
                </c:pt>
                <c:pt idx="27">
                  <c:v>46140</c:v>
                </c:pt>
                <c:pt idx="28">
                  <c:v>46141</c:v>
                </c:pt>
                <c:pt idx="29">
                  <c:v>46142</c:v>
                </c:pt>
              </c:numCache>
            </c:numRef>
          </c:cat>
          <c:val>
            <c:numRef>
              <c:f>Hoja1!$B$2:$B$31</c:f>
              <c:numCache>
                <c:formatCode>General</c:formatCode>
                <c:ptCount val="30"/>
                <c:pt idx="0">
                  <c:v>11</c:v>
                </c:pt>
                <c:pt idx="1">
                  <c:v>11</c:v>
                </c:pt>
                <c:pt idx="2">
                  <c:v>14</c:v>
                </c:pt>
                <c:pt idx="3">
                  <c:v>0</c:v>
                </c:pt>
                <c:pt idx="4">
                  <c:v>2</c:v>
                </c:pt>
                <c:pt idx="5">
                  <c:v>11</c:v>
                </c:pt>
                <c:pt idx="6">
                  <c:v>11</c:v>
                </c:pt>
                <c:pt idx="7">
                  <c:v>32</c:v>
                </c:pt>
                <c:pt idx="8">
                  <c:v>29</c:v>
                </c:pt>
                <c:pt idx="9">
                  <c:v>30</c:v>
                </c:pt>
                <c:pt idx="10">
                  <c:v>7</c:v>
                </c:pt>
                <c:pt idx="11">
                  <c:v>4</c:v>
                </c:pt>
                <c:pt idx="12">
                  <c:v>31</c:v>
                </c:pt>
                <c:pt idx="13">
                  <c:v>39</c:v>
                </c:pt>
                <c:pt idx="14">
                  <c:v>33</c:v>
                </c:pt>
                <c:pt idx="15">
                  <c:v>28</c:v>
                </c:pt>
                <c:pt idx="16">
                  <c:v>21</c:v>
                </c:pt>
                <c:pt idx="17">
                  <c:v>5</c:v>
                </c:pt>
                <c:pt idx="18">
                  <c:v>3</c:v>
                </c:pt>
                <c:pt idx="19">
                  <c:v>21</c:v>
                </c:pt>
                <c:pt idx="20">
                  <c:v>22</c:v>
                </c:pt>
                <c:pt idx="21">
                  <c:v>20</c:v>
                </c:pt>
                <c:pt idx="22">
                  <c:v>31</c:v>
                </c:pt>
                <c:pt idx="23">
                  <c:v>13</c:v>
                </c:pt>
                <c:pt idx="24">
                  <c:v>2</c:v>
                </c:pt>
                <c:pt idx="25">
                  <c:v>4</c:v>
                </c:pt>
                <c:pt idx="26">
                  <c:v>14</c:v>
                </c:pt>
                <c:pt idx="27">
                  <c:v>22</c:v>
                </c:pt>
                <c:pt idx="28">
                  <c:v>17</c:v>
                </c:pt>
                <c:pt idx="29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A8-4F98-AE1C-75DE1DD156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66639"/>
        <c:axId val="2085066223"/>
      </c:lineChart>
      <c:dateAx>
        <c:axId val="2085066639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223"/>
        <c:crosses val="autoZero"/>
        <c:auto val="1"/>
        <c:lblOffset val="100"/>
        <c:baseTimeUnit val="days"/>
      </c:dateAx>
      <c:valAx>
        <c:axId val="20850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C430-5F6F-4B7B-BC6C-AEE03DE9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Antony Aurelio Montiel Blancas</cp:lastModifiedBy>
  <cp:revision>22</cp:revision>
  <cp:lastPrinted>2025-07-10T18:19:00Z</cp:lastPrinted>
  <dcterms:created xsi:type="dcterms:W3CDTF">2025-10-03T20:57:00Z</dcterms:created>
  <dcterms:modified xsi:type="dcterms:W3CDTF">2026-05-07T18:02:00Z</dcterms:modified>
</cp:coreProperties>
</file>