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5FF304D8" w:rsidR="008C22B6" w:rsidRDefault="008C22B6"/>
    <w:p w14:paraId="5BED8997" w14:textId="2C0C5D43" w:rsidR="008C22B6" w:rsidRDefault="008C22B6"/>
    <w:p w14:paraId="2BFB788A" w14:textId="0F0593C8" w:rsidR="004B7B82" w:rsidRPr="004B7B82" w:rsidRDefault="00930A04" w:rsidP="004B7B82">
      <w:pPr>
        <w:rPr>
          <w:rFonts w:ascii="Poppins" w:eastAsia="Poppins" w:hAnsi="Poppins" w:cs="Poppins"/>
          <w:b/>
          <w:bCs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 xml:space="preserve">Datos del mes de </w:t>
      </w:r>
      <w:proofErr w:type="gramStart"/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>Enero</w:t>
      </w:r>
      <w:proofErr w:type="gramEnd"/>
    </w:p>
    <w:p w14:paraId="694C1B06" w14:textId="028A1A70" w:rsidR="004B7B82" w:rsidRPr="004B7B82" w:rsidRDefault="004B7B82" w:rsidP="00CD01C1">
      <w:pPr>
        <w:jc w:val="both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Durante el pe</w:t>
      </w:r>
      <w:r w:rsidR="008E2DC8">
        <w:rPr>
          <w:rFonts w:ascii="Poppins" w:eastAsia="Poppins" w:hAnsi="Poppins" w:cs="Poppins"/>
          <w:bCs/>
          <w:color w:val="000000" w:themeColor="text1"/>
        </w:rPr>
        <w:t>riodo comprendido entre el 1 de enero</w:t>
      </w:r>
      <w:r w:rsidR="00605D7C">
        <w:rPr>
          <w:rFonts w:ascii="Poppins" w:eastAsia="Poppins" w:hAnsi="Poppins" w:cs="Poppins"/>
          <w:bCs/>
          <w:color w:val="000000" w:themeColor="text1"/>
        </w:rPr>
        <w:t xml:space="preserve"> y el 3</w:t>
      </w:r>
      <w:r w:rsidR="008E2DC8">
        <w:rPr>
          <w:rFonts w:ascii="Poppins" w:eastAsia="Poppins" w:hAnsi="Poppins" w:cs="Poppins"/>
          <w:bCs/>
          <w:color w:val="000000" w:themeColor="text1"/>
        </w:rPr>
        <w:t>1 de enero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de 202</w:t>
      </w:r>
      <w:r w:rsidR="008E2DC8">
        <w:rPr>
          <w:rFonts w:ascii="Poppins" w:eastAsia="Poppins" w:hAnsi="Poppins" w:cs="Poppins"/>
          <w:bCs/>
          <w:color w:val="000000" w:themeColor="text1"/>
        </w:rPr>
        <w:t>6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, se realizaron </w:t>
      </w:r>
      <w:r w:rsidR="00EA4AE7">
        <w:rPr>
          <w:rFonts w:ascii="Poppins" w:eastAsia="Poppins" w:hAnsi="Poppins" w:cs="Poppins"/>
          <w:b/>
          <w:color w:val="646569"/>
        </w:rPr>
        <w:t xml:space="preserve">493 </w:t>
      </w:r>
      <w:r w:rsidRPr="004B7B82">
        <w:rPr>
          <w:rFonts w:ascii="Poppins" w:eastAsia="Poppins" w:hAnsi="Poppins" w:cs="Poppins"/>
          <w:bCs/>
          <w:color w:val="000000" w:themeColor="text1"/>
        </w:rPr>
        <w:t>servicios de mantenimiento a la infraestructura de semáforos dentro del Municipio de Puebla.</w:t>
      </w:r>
    </w:p>
    <w:p w14:paraId="7FD42F97" w14:textId="6D791AE9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Adicionalmente como parte de los compromisos del </w:t>
      </w:r>
      <w:r w:rsidRPr="004B7B82">
        <w:rPr>
          <w:rFonts w:ascii="Poppins" w:eastAsia="Poppins" w:hAnsi="Poppins" w:cs="Poppins"/>
          <w:b/>
          <w:color w:val="646569"/>
        </w:rPr>
        <w:t>Programa SEMÁFOROS AL 100</w:t>
      </w:r>
      <w:r w:rsidRPr="004B7B82">
        <w:rPr>
          <w:rFonts w:ascii="Poppins" w:eastAsia="Poppins" w:hAnsi="Poppins" w:cs="Poppins"/>
          <w:bCs/>
          <w:color w:val="000000" w:themeColor="text1"/>
        </w:rPr>
        <w:t>, se tienen los siguientes avances</w:t>
      </w:r>
      <w:r w:rsidR="00AD5C96">
        <w:rPr>
          <w:rFonts w:ascii="Poppins" w:eastAsia="Poppins" w:hAnsi="Poppins" w:cs="Poppins"/>
          <w:bCs/>
          <w:color w:val="000000" w:themeColor="text1"/>
        </w:rPr>
        <w:t xml:space="preserve"> desde el inicio del mismo</w:t>
      </w:r>
      <w:r w:rsidRPr="004B7B82">
        <w:rPr>
          <w:rFonts w:ascii="Poppins" w:eastAsia="Poppins" w:hAnsi="Poppins" w:cs="Poppins"/>
          <w:bCs/>
          <w:color w:val="000000" w:themeColor="text1"/>
        </w:rPr>
        <w:t>:</w:t>
      </w:r>
    </w:p>
    <w:p w14:paraId="0A32B616" w14:textId="5C1CA9ED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</w:t>
      </w:r>
      <w:r w:rsidR="00AD5C96">
        <w:rPr>
          <w:rFonts w:ascii="Poppins" w:eastAsia="Poppins" w:hAnsi="Poppins" w:cs="Poppins"/>
          <w:bCs/>
          <w:color w:val="000000" w:themeColor="text1"/>
        </w:rPr>
        <w:t>han enlazado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141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intersecciones al Centro de Control Semafórico.</w:t>
      </w:r>
    </w:p>
    <w:p w14:paraId="11985C8B" w14:textId="10AEBB7D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han modernizado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98276D">
        <w:rPr>
          <w:rFonts w:ascii="Poppins" w:eastAsia="Poppins" w:hAnsi="Poppins" w:cs="Poppins"/>
          <w:b/>
          <w:color w:val="646569"/>
        </w:rPr>
        <w:t>400</w:t>
      </w:r>
      <w:r>
        <w:rPr>
          <w:rFonts w:ascii="Poppins" w:eastAsia="Poppins" w:hAnsi="Poppins" w:cs="Poppins"/>
          <w:bCs/>
          <w:color w:val="000000" w:themeColor="text1"/>
        </w:rPr>
        <w:t xml:space="preserve"> semáforos vehiculares, con tecnología LED.</w:t>
      </w:r>
    </w:p>
    <w:p w14:paraId="402FFC11" w14:textId="130F3674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ha instalado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4B40B5">
        <w:rPr>
          <w:rFonts w:ascii="Poppins" w:eastAsia="Poppins" w:hAnsi="Poppins" w:cs="Poppins"/>
          <w:b/>
          <w:color w:val="646569"/>
        </w:rPr>
        <w:t>1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>
        <w:rPr>
          <w:rFonts w:ascii="Poppins" w:eastAsia="Poppins" w:hAnsi="Poppins" w:cs="Poppins"/>
          <w:bCs/>
          <w:color w:val="000000" w:themeColor="text1"/>
        </w:rPr>
        <w:t>Pantalla electrónica de mensaje variable.</w:t>
      </w:r>
    </w:p>
    <w:p w14:paraId="568011C7" w14:textId="6099D388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han aplicado 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en total </w:t>
      </w:r>
      <w:r w:rsidR="0048394A">
        <w:rPr>
          <w:rFonts w:ascii="Poppins" w:eastAsia="Poppins" w:hAnsi="Poppins" w:cs="Poppins"/>
          <w:b/>
          <w:color w:val="646569"/>
        </w:rPr>
        <w:t>40.</w:t>
      </w:r>
      <w:r w:rsidR="004B40B5">
        <w:rPr>
          <w:rFonts w:ascii="Poppins" w:eastAsia="Poppins" w:hAnsi="Poppins" w:cs="Poppins"/>
          <w:b/>
          <w:color w:val="646569"/>
        </w:rPr>
        <w:t>56</w:t>
      </w:r>
      <w:r w:rsidRPr="004B7B82">
        <w:rPr>
          <w:rFonts w:ascii="Poppins" w:eastAsia="Poppins" w:hAnsi="Poppins" w:cs="Poppins"/>
          <w:b/>
          <w:color w:val="646569"/>
        </w:rPr>
        <w:t xml:space="preserve"> km</w:t>
      </w:r>
      <w:r w:rsidRPr="004B7B82">
        <w:rPr>
          <w:rFonts w:ascii="Poppins" w:eastAsia="Poppins" w:hAnsi="Poppins" w:cs="Poppins"/>
          <w:bCs/>
          <w:color w:val="646569"/>
        </w:rPr>
        <w:t xml:space="preserve"> </w:t>
      </w:r>
      <w:r w:rsidRPr="004B7B82">
        <w:rPr>
          <w:rFonts w:ascii="Poppins" w:eastAsia="Poppins" w:hAnsi="Poppins" w:cs="Poppins"/>
          <w:bCs/>
          <w:color w:val="000000" w:themeColor="text1"/>
        </w:rPr>
        <w:t>lineales de señalamiento horizontal.</w:t>
      </w:r>
    </w:p>
    <w:p w14:paraId="573D492C" w14:textId="6C7B18E8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</w:t>
      </w:r>
      <w:r w:rsidR="00FB4649">
        <w:rPr>
          <w:rFonts w:ascii="Poppins" w:eastAsia="Poppins" w:hAnsi="Poppins" w:cs="Poppins"/>
          <w:bCs/>
          <w:color w:val="000000" w:themeColor="text1"/>
        </w:rPr>
        <w:t>n</w:t>
      </w:r>
      <w:r>
        <w:rPr>
          <w:rFonts w:ascii="Poppins" w:eastAsia="Poppins" w:hAnsi="Poppins" w:cs="Poppins"/>
          <w:bCs/>
          <w:color w:val="000000" w:themeColor="text1"/>
        </w:rPr>
        <w:t xml:space="preserve">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el Mejoramiento Integral de </w:t>
      </w:r>
      <w:r w:rsidR="00FB4649">
        <w:rPr>
          <w:rFonts w:ascii="Poppins" w:eastAsia="Poppins" w:hAnsi="Poppins" w:cs="Poppins"/>
          <w:b/>
          <w:color w:val="646569"/>
        </w:rPr>
        <w:t>3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 w:rsidR="00A52FCE">
        <w:rPr>
          <w:rFonts w:ascii="Poppins" w:eastAsia="Poppins" w:hAnsi="Poppins" w:cs="Poppins"/>
          <w:bCs/>
          <w:color w:val="000000" w:themeColor="text1"/>
        </w:rPr>
        <w:t>Intersecciones</w:t>
      </w:r>
      <w:r>
        <w:rPr>
          <w:rFonts w:ascii="Poppins" w:eastAsia="Poppins" w:hAnsi="Poppins" w:cs="Poppins"/>
          <w:bCs/>
          <w:color w:val="000000" w:themeColor="text1"/>
        </w:rPr>
        <w:t xml:space="preserve"> conflictiva</w:t>
      </w:r>
      <w:r w:rsidR="00A52FCE">
        <w:rPr>
          <w:rFonts w:ascii="Poppins" w:eastAsia="Poppins" w:hAnsi="Poppins" w:cs="Poppins"/>
          <w:bCs/>
          <w:color w:val="000000" w:themeColor="text1"/>
        </w:rPr>
        <w:t>s</w:t>
      </w:r>
      <w:r>
        <w:rPr>
          <w:rFonts w:ascii="Poppins" w:eastAsia="Poppins" w:hAnsi="Poppins" w:cs="Poppins"/>
          <w:bCs/>
          <w:color w:val="000000" w:themeColor="text1"/>
        </w:rPr>
        <w:t>.</w:t>
      </w:r>
    </w:p>
    <w:p w14:paraId="0A36EA72" w14:textId="171F24D9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Se han colocado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400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piezas de tapasoles para mejorar la imagen conforme a la normativa vigente.</w:t>
      </w:r>
    </w:p>
    <w:p w14:paraId="04FE6B5C" w14:textId="65CC5859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Pr="00AF4DFE">
        <w:rPr>
          <w:rFonts w:ascii="Poppins" w:eastAsia="Poppins" w:hAnsi="Poppins" w:cs="Poppins"/>
          <w:b/>
          <w:color w:val="646569"/>
        </w:rPr>
        <w:t>30</w:t>
      </w:r>
      <w:r>
        <w:rPr>
          <w:rFonts w:ascii="Poppins" w:eastAsia="Poppins" w:hAnsi="Poppins" w:cs="Poppins"/>
          <w:bCs/>
          <w:color w:val="000000" w:themeColor="text1"/>
        </w:rPr>
        <w:t xml:space="preserve"> estudios de ingeniera y proyecto ejecutivo de cruceros en vialidades primarias.</w:t>
      </w:r>
    </w:p>
    <w:p w14:paraId="54FDDA34" w14:textId="06A2E086" w:rsidR="00FA1EA4" w:rsidRDefault="004B7B82" w:rsidP="004B7B82">
      <w:pPr>
        <w:rPr>
          <w:rFonts w:ascii="Poppins" w:eastAsia="Poppins" w:hAnsi="Poppins" w:cs="Poppins"/>
          <w:b/>
          <w:color w:val="646569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En cuanto al Servicio de Mantenimiento Preventivo y Correctivo a la Red Semafórica Existente, se tiene un avance del </w:t>
      </w:r>
      <w:r w:rsidR="00930A04">
        <w:rPr>
          <w:rFonts w:ascii="Poppins" w:eastAsia="Poppins" w:hAnsi="Poppins" w:cs="Poppins"/>
          <w:b/>
          <w:color w:val="646569"/>
        </w:rPr>
        <w:t>39.063</w:t>
      </w:r>
      <w:r w:rsidRPr="004B7B82">
        <w:rPr>
          <w:rFonts w:ascii="Poppins" w:eastAsia="Poppins" w:hAnsi="Poppins" w:cs="Poppins"/>
          <w:b/>
          <w:color w:val="646569"/>
        </w:rPr>
        <w:t xml:space="preserve"> %</w:t>
      </w:r>
    </w:p>
    <w:p w14:paraId="6C75DA24" w14:textId="4D475C3B" w:rsidR="00804045" w:rsidRDefault="00EA4AE7" w:rsidP="004B7B82">
      <w:pPr>
        <w:rPr>
          <w:rFonts w:ascii="Poppins" w:eastAsia="Poppins" w:hAnsi="Poppins" w:cs="Poppins"/>
          <w:b/>
          <w:color w:val="646569"/>
        </w:rPr>
      </w:pPr>
      <w:r w:rsidRPr="00EA4AE7">
        <w:rPr>
          <w:rFonts w:ascii="Poppins" w:eastAsia="Poppins" w:hAnsi="Poppins" w:cs="Poppins"/>
          <w:b/>
          <w:color w:val="646569"/>
        </w:rPr>
        <w:drawing>
          <wp:inline distT="0" distB="0" distL="0" distR="0" wp14:anchorId="73E8DEAD" wp14:editId="45AA2870">
            <wp:extent cx="6703060" cy="3655060"/>
            <wp:effectExtent l="0" t="0" r="2540" b="2540"/>
            <wp:docPr id="6415918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E306FF-D354-DAF0-8E56-1A5E02959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3EB14A" w14:textId="0FC96106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7247BDD8" w14:textId="2914C184" w:rsidR="00FA1EA4" w:rsidRDefault="00717F34" w:rsidP="004B7B82">
      <w:pPr>
        <w:rPr>
          <w:rFonts w:ascii="Poppins" w:eastAsia="Poppins" w:hAnsi="Poppins" w:cs="Poppins"/>
          <w:b/>
          <w:color w:val="64656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1E7428" wp14:editId="32F4A87B">
            <wp:simplePos x="0" y="0"/>
            <wp:positionH relativeFrom="column">
              <wp:posOffset>1645285</wp:posOffset>
            </wp:positionH>
            <wp:positionV relativeFrom="paragraph">
              <wp:posOffset>480060</wp:posOffset>
            </wp:positionV>
            <wp:extent cx="5158105" cy="6715760"/>
            <wp:effectExtent l="0" t="0" r="4445" b="8890"/>
            <wp:wrapSquare wrapText="bothSides"/>
            <wp:docPr id="167487262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671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73"/>
        <w:tblW w:w="2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200"/>
      </w:tblGrid>
      <w:tr w:rsidR="00717F34" w:rsidRPr="00717F34" w14:paraId="6CEA6E2B" w14:textId="77777777" w:rsidTr="00717F34">
        <w:trPr>
          <w:trHeight w:val="300"/>
        </w:trPr>
        <w:tc>
          <w:tcPr>
            <w:tcW w:w="1250" w:type="dxa"/>
            <w:tcBorders>
              <w:top w:val="single" w:sz="4" w:space="0" w:color="BFB591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000000" w:fill="671C33"/>
            <w:noWrap/>
            <w:vAlign w:val="center"/>
            <w:hideMark/>
          </w:tcPr>
          <w:p w14:paraId="28091C2F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r w:rsidRPr="00717F34">
              <w:rPr>
                <w:rFonts w:eastAsia="Times New Roman"/>
                <w:color w:val="FFFFFF"/>
              </w:rPr>
              <w:t>FECHA</w:t>
            </w:r>
          </w:p>
        </w:tc>
        <w:tc>
          <w:tcPr>
            <w:tcW w:w="1200" w:type="dxa"/>
            <w:tcBorders>
              <w:top w:val="single" w:sz="4" w:space="0" w:color="BFB591"/>
              <w:left w:val="nil"/>
              <w:bottom w:val="single" w:sz="4" w:space="0" w:color="BFB591"/>
              <w:right w:val="single" w:sz="4" w:space="0" w:color="BFB591"/>
            </w:tcBorders>
            <w:shd w:val="clear" w:color="000000" w:fill="671C33"/>
            <w:noWrap/>
            <w:vAlign w:val="center"/>
            <w:hideMark/>
          </w:tcPr>
          <w:p w14:paraId="008AEE73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r w:rsidRPr="00717F34">
              <w:rPr>
                <w:rFonts w:eastAsia="Times New Roman"/>
                <w:color w:val="FFFFFF"/>
              </w:rPr>
              <w:t>CONTEO</w:t>
            </w:r>
          </w:p>
        </w:tc>
      </w:tr>
      <w:tr w:rsidR="00717F34" w:rsidRPr="00717F34" w14:paraId="20A5D208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89150E5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01/01/2026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9D94E82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</w:t>
            </w:r>
          </w:p>
        </w:tc>
      </w:tr>
      <w:tr w:rsidR="00717F34" w:rsidRPr="00717F34" w14:paraId="535B2E43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147739AD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02/01/2026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CEC613D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23</w:t>
            </w:r>
          </w:p>
        </w:tc>
      </w:tr>
      <w:tr w:rsidR="00717F34" w:rsidRPr="00717F34" w14:paraId="2D602035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6C0A96A8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03/01/2026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6D428E75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</w:t>
            </w:r>
          </w:p>
        </w:tc>
      </w:tr>
      <w:tr w:rsidR="00717F34" w:rsidRPr="00717F34" w14:paraId="4C76EB15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5BC054EA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04/01/2026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C866FAB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</w:t>
            </w:r>
          </w:p>
        </w:tc>
      </w:tr>
      <w:tr w:rsidR="00717F34" w:rsidRPr="00717F34" w14:paraId="377DC7CF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09255721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05/01/2026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88C3FF0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33</w:t>
            </w:r>
          </w:p>
        </w:tc>
      </w:tr>
      <w:tr w:rsidR="00717F34" w:rsidRPr="00717F34" w14:paraId="2B05574F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6F672025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06/01/2026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62492460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27</w:t>
            </w:r>
          </w:p>
        </w:tc>
      </w:tr>
      <w:tr w:rsidR="00717F34" w:rsidRPr="00717F34" w14:paraId="11675905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06F342C7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07/01/2026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D556DF0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24</w:t>
            </w:r>
          </w:p>
        </w:tc>
      </w:tr>
      <w:tr w:rsidR="00717F34" w:rsidRPr="00717F34" w14:paraId="4321A7B6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44CEDD92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08/01/2026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4F171230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34</w:t>
            </w:r>
          </w:p>
        </w:tc>
      </w:tr>
      <w:tr w:rsidR="00717F34" w:rsidRPr="00717F34" w14:paraId="6B4EAFF1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D2BB6A6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09/01/2026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110AEDBA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32</w:t>
            </w:r>
          </w:p>
        </w:tc>
      </w:tr>
      <w:tr w:rsidR="00717F34" w:rsidRPr="00717F34" w14:paraId="6E8A021E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44C0934E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10/01/2026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2AE000C3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</w:t>
            </w:r>
          </w:p>
        </w:tc>
      </w:tr>
      <w:tr w:rsidR="00717F34" w:rsidRPr="00717F34" w14:paraId="12032C10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F802B77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11/01/2026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31043BB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</w:t>
            </w:r>
          </w:p>
        </w:tc>
      </w:tr>
      <w:tr w:rsidR="00717F34" w:rsidRPr="00717F34" w14:paraId="48993079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1EBE0E19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12/01/2026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C2F95F7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24</w:t>
            </w:r>
          </w:p>
        </w:tc>
      </w:tr>
      <w:tr w:rsidR="00717F34" w:rsidRPr="00717F34" w14:paraId="75315562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7E562A8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13/01/2026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606928E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23</w:t>
            </w:r>
          </w:p>
        </w:tc>
      </w:tr>
      <w:tr w:rsidR="00717F34" w:rsidRPr="00717F34" w14:paraId="161FF80B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00A57DED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14/01/2026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67DCA12C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25</w:t>
            </w:r>
          </w:p>
        </w:tc>
      </w:tr>
      <w:tr w:rsidR="00717F34" w:rsidRPr="00717F34" w14:paraId="710A8FEE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637B81E1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15/01/2026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1432844F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24</w:t>
            </w:r>
          </w:p>
        </w:tc>
      </w:tr>
      <w:tr w:rsidR="00717F34" w:rsidRPr="00717F34" w14:paraId="66B4FA67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D40975F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16/01/2026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1FBDF5D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31</w:t>
            </w:r>
          </w:p>
        </w:tc>
      </w:tr>
      <w:tr w:rsidR="00717F34" w:rsidRPr="00717F34" w14:paraId="7B227A65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47F738EE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17/01/2026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24FD16F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4</w:t>
            </w:r>
          </w:p>
        </w:tc>
      </w:tr>
      <w:tr w:rsidR="00717F34" w:rsidRPr="00717F34" w14:paraId="2A7971E5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4BE6442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18/01/2026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471923A6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</w:t>
            </w:r>
          </w:p>
        </w:tc>
      </w:tr>
      <w:tr w:rsidR="00717F34" w:rsidRPr="00717F34" w14:paraId="296B7B5A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101328D3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19/01/2026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4A11D6D5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8</w:t>
            </w:r>
          </w:p>
        </w:tc>
      </w:tr>
      <w:tr w:rsidR="00717F34" w:rsidRPr="00717F34" w14:paraId="10A5A668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1B67FA99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20/01/2026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F057D52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11</w:t>
            </w:r>
          </w:p>
        </w:tc>
      </w:tr>
      <w:tr w:rsidR="00717F34" w:rsidRPr="00717F34" w14:paraId="50CBF263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DEDA1BF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21/01/2026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6062FE8B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6</w:t>
            </w:r>
          </w:p>
        </w:tc>
      </w:tr>
      <w:tr w:rsidR="00717F34" w:rsidRPr="00717F34" w14:paraId="562E0C02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B1E9C47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22/01/2026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205E213E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</w:t>
            </w:r>
          </w:p>
        </w:tc>
      </w:tr>
      <w:tr w:rsidR="00717F34" w:rsidRPr="00717F34" w14:paraId="3ED640A1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F8F8351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23/01/2026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FAD850D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</w:t>
            </w:r>
          </w:p>
        </w:tc>
      </w:tr>
      <w:tr w:rsidR="00717F34" w:rsidRPr="00717F34" w14:paraId="6AED5832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C7A3289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24/01/2026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36F187A3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</w:t>
            </w:r>
          </w:p>
        </w:tc>
      </w:tr>
      <w:tr w:rsidR="00717F34" w:rsidRPr="00717F34" w14:paraId="2CE67680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2E5D6A28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25/01/2026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50BE3AE6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0</w:t>
            </w:r>
          </w:p>
        </w:tc>
      </w:tr>
      <w:tr w:rsidR="00717F34" w:rsidRPr="00717F34" w14:paraId="2596F848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205CEA63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26/01/2026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2798A24C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23</w:t>
            </w:r>
          </w:p>
        </w:tc>
      </w:tr>
      <w:tr w:rsidR="00717F34" w:rsidRPr="00717F34" w14:paraId="7839347E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2BBF9E40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27/01/2026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7126CAA6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28</w:t>
            </w:r>
          </w:p>
        </w:tc>
      </w:tr>
      <w:tr w:rsidR="00717F34" w:rsidRPr="00717F34" w14:paraId="6BAB6217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459FBF15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28/01/2026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1C726578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32</w:t>
            </w:r>
          </w:p>
        </w:tc>
      </w:tr>
      <w:tr w:rsidR="00717F34" w:rsidRPr="00717F34" w14:paraId="3379814C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28DF00B9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29/01/2026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0E2B7022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32</w:t>
            </w:r>
          </w:p>
        </w:tc>
      </w:tr>
      <w:tr w:rsidR="00717F34" w:rsidRPr="00717F34" w14:paraId="30C9258B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57621C3F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30/01/2026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69E27C58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27</w:t>
            </w:r>
          </w:p>
        </w:tc>
      </w:tr>
      <w:tr w:rsidR="00717F34" w:rsidRPr="00717F34" w14:paraId="455B2B39" w14:textId="77777777" w:rsidTr="00717F34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2FB21CB7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31/01/2026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noWrap/>
            <w:vAlign w:val="center"/>
            <w:hideMark/>
          </w:tcPr>
          <w:p w14:paraId="5F045C70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17F34">
              <w:rPr>
                <w:rFonts w:eastAsia="Times New Roman"/>
                <w:color w:val="000000"/>
              </w:rPr>
              <w:t>2</w:t>
            </w:r>
          </w:p>
        </w:tc>
      </w:tr>
      <w:tr w:rsidR="00717F34" w:rsidRPr="00717F34" w14:paraId="10BEF9E6" w14:textId="77777777" w:rsidTr="00717F34">
        <w:trPr>
          <w:trHeight w:val="900"/>
        </w:trPr>
        <w:tc>
          <w:tcPr>
            <w:tcW w:w="125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000000" w:fill="671C33"/>
            <w:vAlign w:val="center"/>
            <w:hideMark/>
          </w:tcPr>
          <w:p w14:paraId="5596112F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proofErr w:type="gramStart"/>
            <w:r w:rsidRPr="00717F34">
              <w:rPr>
                <w:rFonts w:eastAsia="Times New Roman"/>
                <w:color w:val="FFFFFF"/>
              </w:rPr>
              <w:t>TOTAL</w:t>
            </w:r>
            <w:proofErr w:type="gramEnd"/>
            <w:r w:rsidRPr="00717F34">
              <w:rPr>
                <w:rFonts w:eastAsia="Times New Roman"/>
                <w:color w:val="FFFFFF"/>
              </w:rPr>
              <w:t xml:space="preserve"> NOVIEMBRE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000000" w:fill="671C33"/>
            <w:vAlign w:val="center"/>
            <w:hideMark/>
          </w:tcPr>
          <w:p w14:paraId="791E0BFE" w14:textId="77777777" w:rsidR="00717F34" w:rsidRPr="00717F34" w:rsidRDefault="00717F34" w:rsidP="00717F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717F34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493</w:t>
            </w:r>
          </w:p>
        </w:tc>
      </w:tr>
    </w:tbl>
    <w:p w14:paraId="666471FE" w14:textId="76151DE0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2328114A" w14:textId="0D7DAAF9" w:rsidR="00CE37C5" w:rsidRDefault="00CE37C5" w:rsidP="004B7B82">
      <w:pPr>
        <w:rPr>
          <w:rFonts w:ascii="Poppins" w:eastAsia="Poppins" w:hAnsi="Poppins" w:cs="Poppins"/>
          <w:b/>
          <w:color w:val="646569"/>
        </w:rPr>
      </w:pPr>
    </w:p>
    <w:p w14:paraId="67567C8A" w14:textId="444CFBC0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5A9E69F9" w14:textId="2BDE24D5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</w:p>
    <w:sectPr w:rsidR="004B7B82" w:rsidRPr="004B7B82">
      <w:headerReference w:type="default" r:id="rId10"/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530" w14:textId="77777777" w:rsidR="0016372F" w:rsidRDefault="0016372F" w:rsidP="00FB21BB">
      <w:pPr>
        <w:spacing w:after="0" w:line="240" w:lineRule="auto"/>
      </w:pPr>
      <w:r>
        <w:separator/>
      </w:r>
    </w:p>
  </w:endnote>
  <w:endnote w:type="continuationSeparator" w:id="0">
    <w:p w14:paraId="458B46B6" w14:textId="77777777" w:rsidR="0016372F" w:rsidRDefault="0016372F" w:rsidP="00FB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1018" w14:textId="77777777" w:rsidR="0016372F" w:rsidRDefault="0016372F" w:rsidP="00FB21BB">
      <w:pPr>
        <w:spacing w:after="0" w:line="240" w:lineRule="auto"/>
      </w:pPr>
      <w:r>
        <w:separator/>
      </w:r>
    </w:p>
  </w:footnote>
  <w:footnote w:type="continuationSeparator" w:id="0">
    <w:p w14:paraId="3CD1DF62" w14:textId="77777777" w:rsidR="0016372F" w:rsidRDefault="0016372F" w:rsidP="00FB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CE5B" w14:textId="07BF1E61" w:rsidR="00FB21BB" w:rsidRDefault="00FB21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FD27F5" wp14:editId="4054F465">
          <wp:simplePos x="0" y="0"/>
          <wp:positionH relativeFrom="margin">
            <wp:posOffset>-591820</wp:posOffset>
          </wp:positionH>
          <wp:positionV relativeFrom="paragraph">
            <wp:posOffset>-438785</wp:posOffset>
          </wp:positionV>
          <wp:extent cx="7772400" cy="10067452"/>
          <wp:effectExtent l="0" t="0" r="0" b="0"/>
          <wp:wrapNone/>
          <wp:docPr id="273471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244496" name="Imagen 68024449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7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767BF8"/>
    <w:multiLevelType w:val="hybridMultilevel"/>
    <w:tmpl w:val="5F0E19CA"/>
    <w:lvl w:ilvl="0" w:tplc="A17CB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172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1539"/>
    <w:multiLevelType w:val="hybridMultilevel"/>
    <w:tmpl w:val="0D4C8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50265">
    <w:abstractNumId w:val="0"/>
  </w:num>
  <w:num w:numId="2" w16cid:durableId="211381987">
    <w:abstractNumId w:val="2"/>
  </w:num>
  <w:num w:numId="3" w16cid:durableId="183182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527D5"/>
    <w:rsid w:val="0007504B"/>
    <w:rsid w:val="000E4CF5"/>
    <w:rsid w:val="0014014C"/>
    <w:rsid w:val="0016372F"/>
    <w:rsid w:val="001746F6"/>
    <w:rsid w:val="00304A58"/>
    <w:rsid w:val="003F3BDD"/>
    <w:rsid w:val="004379F5"/>
    <w:rsid w:val="00450929"/>
    <w:rsid w:val="004721F6"/>
    <w:rsid w:val="0048394A"/>
    <w:rsid w:val="004B40B5"/>
    <w:rsid w:val="004B7B82"/>
    <w:rsid w:val="004C440C"/>
    <w:rsid w:val="005A4E5B"/>
    <w:rsid w:val="005B1948"/>
    <w:rsid w:val="005D1D8E"/>
    <w:rsid w:val="00605D7C"/>
    <w:rsid w:val="006158C7"/>
    <w:rsid w:val="006462FA"/>
    <w:rsid w:val="00702265"/>
    <w:rsid w:val="00717F34"/>
    <w:rsid w:val="00767E1F"/>
    <w:rsid w:val="0077363B"/>
    <w:rsid w:val="007A3EC5"/>
    <w:rsid w:val="007F633A"/>
    <w:rsid w:val="00804045"/>
    <w:rsid w:val="008434AE"/>
    <w:rsid w:val="00850F5B"/>
    <w:rsid w:val="0089706B"/>
    <w:rsid w:val="008B081E"/>
    <w:rsid w:val="008C22B6"/>
    <w:rsid w:val="008D390D"/>
    <w:rsid w:val="008D53E4"/>
    <w:rsid w:val="008E1440"/>
    <w:rsid w:val="008E2DC8"/>
    <w:rsid w:val="008E38B0"/>
    <w:rsid w:val="00930A04"/>
    <w:rsid w:val="0098276D"/>
    <w:rsid w:val="00A410B3"/>
    <w:rsid w:val="00A52FCE"/>
    <w:rsid w:val="00AC5278"/>
    <w:rsid w:val="00AD5C96"/>
    <w:rsid w:val="00AF4DFE"/>
    <w:rsid w:val="00B50471"/>
    <w:rsid w:val="00C2531C"/>
    <w:rsid w:val="00CD01C1"/>
    <w:rsid w:val="00CE37C5"/>
    <w:rsid w:val="00E4507F"/>
    <w:rsid w:val="00EA4AE7"/>
    <w:rsid w:val="00F7368D"/>
    <w:rsid w:val="00F95B2F"/>
    <w:rsid w:val="00FA1EA4"/>
    <w:rsid w:val="00FB21BB"/>
    <w:rsid w:val="00FB4649"/>
    <w:rsid w:val="00FC44C1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A1E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1E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1E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E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E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1BB"/>
  </w:style>
  <w:style w:type="paragraph" w:styleId="Piedepgina">
    <w:name w:val="footer"/>
    <w:basedOn w:val="Normal"/>
    <w:link w:val="Piedepgina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2200" b="1" dirty="0"/>
              <a:t>SEMAFOROS ENERO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rgbClr val="4A53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A5350"/>
              </a:solidFill>
              <a:ln w="9525">
                <a:solidFill>
                  <a:srgbClr val="4A5350"/>
                </a:solidFill>
              </a:ln>
              <a:effectLst/>
            </c:spPr>
          </c:marker>
          <c:cat>
            <c:numRef>
              <c:f>Hoja1!$A$2:$A$32</c:f>
              <c:numCache>
                <c:formatCode>m/d/yyyy</c:formatCode>
                <c:ptCount val="31"/>
                <c:pt idx="0">
                  <c:v>46023</c:v>
                </c:pt>
                <c:pt idx="1">
                  <c:v>46024</c:v>
                </c:pt>
                <c:pt idx="2">
                  <c:v>46025</c:v>
                </c:pt>
                <c:pt idx="3">
                  <c:v>46026</c:v>
                </c:pt>
                <c:pt idx="4">
                  <c:v>46027</c:v>
                </c:pt>
                <c:pt idx="5">
                  <c:v>46028</c:v>
                </c:pt>
                <c:pt idx="6">
                  <c:v>46029</c:v>
                </c:pt>
                <c:pt idx="7">
                  <c:v>46030</c:v>
                </c:pt>
                <c:pt idx="8">
                  <c:v>46031</c:v>
                </c:pt>
                <c:pt idx="9">
                  <c:v>46032</c:v>
                </c:pt>
                <c:pt idx="10">
                  <c:v>46033</c:v>
                </c:pt>
                <c:pt idx="11">
                  <c:v>46034</c:v>
                </c:pt>
                <c:pt idx="12">
                  <c:v>46035</c:v>
                </c:pt>
                <c:pt idx="13">
                  <c:v>46036</c:v>
                </c:pt>
                <c:pt idx="14">
                  <c:v>46037</c:v>
                </c:pt>
                <c:pt idx="15">
                  <c:v>46038</c:v>
                </c:pt>
                <c:pt idx="16">
                  <c:v>46039</c:v>
                </c:pt>
                <c:pt idx="17">
                  <c:v>46040</c:v>
                </c:pt>
                <c:pt idx="18">
                  <c:v>46041</c:v>
                </c:pt>
                <c:pt idx="19">
                  <c:v>46042</c:v>
                </c:pt>
                <c:pt idx="20">
                  <c:v>46043</c:v>
                </c:pt>
                <c:pt idx="21">
                  <c:v>46044</c:v>
                </c:pt>
                <c:pt idx="22">
                  <c:v>46045</c:v>
                </c:pt>
                <c:pt idx="23">
                  <c:v>46046</c:v>
                </c:pt>
                <c:pt idx="24">
                  <c:v>46047</c:v>
                </c:pt>
                <c:pt idx="25">
                  <c:v>46048</c:v>
                </c:pt>
                <c:pt idx="26">
                  <c:v>46049</c:v>
                </c:pt>
                <c:pt idx="27">
                  <c:v>46050</c:v>
                </c:pt>
                <c:pt idx="28">
                  <c:v>46051</c:v>
                </c:pt>
                <c:pt idx="29">
                  <c:v>46052</c:v>
                </c:pt>
                <c:pt idx="30">
                  <c:v>46053</c:v>
                </c:pt>
              </c:numCache>
            </c:numRef>
          </c:cat>
          <c:val>
            <c:numRef>
              <c:f>Hoja1!$B$2:$B$32</c:f>
              <c:numCache>
                <c:formatCode>General</c:formatCode>
                <c:ptCount val="31"/>
                <c:pt idx="0">
                  <c:v>3</c:v>
                </c:pt>
                <c:pt idx="1">
                  <c:v>23</c:v>
                </c:pt>
                <c:pt idx="2">
                  <c:v>1</c:v>
                </c:pt>
                <c:pt idx="3">
                  <c:v>3</c:v>
                </c:pt>
                <c:pt idx="4">
                  <c:v>33</c:v>
                </c:pt>
                <c:pt idx="5">
                  <c:v>27</c:v>
                </c:pt>
                <c:pt idx="6">
                  <c:v>24</c:v>
                </c:pt>
                <c:pt idx="7">
                  <c:v>34</c:v>
                </c:pt>
                <c:pt idx="8">
                  <c:v>32</c:v>
                </c:pt>
                <c:pt idx="9">
                  <c:v>2</c:v>
                </c:pt>
                <c:pt idx="10">
                  <c:v>2</c:v>
                </c:pt>
                <c:pt idx="11">
                  <c:v>24</c:v>
                </c:pt>
                <c:pt idx="12">
                  <c:v>23</c:v>
                </c:pt>
                <c:pt idx="13">
                  <c:v>25</c:v>
                </c:pt>
                <c:pt idx="14">
                  <c:v>24</c:v>
                </c:pt>
                <c:pt idx="15">
                  <c:v>31</c:v>
                </c:pt>
                <c:pt idx="16">
                  <c:v>4</c:v>
                </c:pt>
                <c:pt idx="17">
                  <c:v>0</c:v>
                </c:pt>
                <c:pt idx="18">
                  <c:v>8</c:v>
                </c:pt>
                <c:pt idx="19">
                  <c:v>11</c:v>
                </c:pt>
                <c:pt idx="20">
                  <c:v>6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0</c:v>
                </c:pt>
                <c:pt idx="25">
                  <c:v>23</c:v>
                </c:pt>
                <c:pt idx="26">
                  <c:v>28</c:v>
                </c:pt>
                <c:pt idx="27">
                  <c:v>32</c:v>
                </c:pt>
                <c:pt idx="28">
                  <c:v>32</c:v>
                </c:pt>
                <c:pt idx="29">
                  <c:v>27</c:v>
                </c:pt>
                <c:pt idx="30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39-41E1-BFB2-345868907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5066639"/>
        <c:axId val="2085066223"/>
      </c:lineChart>
      <c:dateAx>
        <c:axId val="2085066639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223"/>
        <c:crosses val="autoZero"/>
        <c:auto val="1"/>
        <c:lblOffset val="100"/>
        <c:baseTimeUnit val="days"/>
      </c:dateAx>
      <c:valAx>
        <c:axId val="208506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EC5A-66D1-4472-8E37-B18C3663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CLAUDIA ELIZABE AGUILAR JUAREZ</cp:lastModifiedBy>
  <cp:revision>2</cp:revision>
  <cp:lastPrinted>2026-02-04T20:45:00Z</cp:lastPrinted>
  <dcterms:created xsi:type="dcterms:W3CDTF">2026-02-04T20:45:00Z</dcterms:created>
  <dcterms:modified xsi:type="dcterms:W3CDTF">2026-02-04T20:45:00Z</dcterms:modified>
</cp:coreProperties>
</file>