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1750D" w14:textId="5FF304D8" w:rsidR="008C22B6" w:rsidRDefault="008C22B6"/>
    <w:p w14:paraId="5BED8997" w14:textId="2C0C5D43" w:rsidR="008C22B6" w:rsidRDefault="008C22B6"/>
    <w:p w14:paraId="2BFB788A" w14:textId="1D813416" w:rsidR="004B7B82" w:rsidRPr="004B7B82" w:rsidRDefault="009919CF" w:rsidP="004B7B82">
      <w:pPr>
        <w:rPr>
          <w:rFonts w:ascii="Poppins" w:eastAsia="Poppins" w:hAnsi="Poppins" w:cs="Poppins"/>
          <w:b/>
          <w:bCs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bCs/>
          <w:color w:val="42514E"/>
          <w:sz w:val="32"/>
          <w:szCs w:val="32"/>
        </w:rPr>
        <w:t xml:space="preserve">Datos del mes de </w:t>
      </w:r>
      <w:proofErr w:type="gramStart"/>
      <w:r>
        <w:rPr>
          <w:rFonts w:ascii="Poppins" w:eastAsia="Poppins" w:hAnsi="Poppins" w:cs="Poppins"/>
          <w:b/>
          <w:bCs/>
          <w:color w:val="42514E"/>
          <w:sz w:val="32"/>
          <w:szCs w:val="32"/>
        </w:rPr>
        <w:t>Febrero</w:t>
      </w:r>
      <w:proofErr w:type="gramEnd"/>
    </w:p>
    <w:p w14:paraId="694C1B06" w14:textId="3AA15458" w:rsidR="004B7B82" w:rsidRPr="004B7B82" w:rsidRDefault="004B7B82" w:rsidP="00CD01C1">
      <w:pPr>
        <w:jc w:val="both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>Durante el pe</w:t>
      </w:r>
      <w:r w:rsidR="008E2DC8">
        <w:rPr>
          <w:rFonts w:ascii="Poppins" w:eastAsia="Poppins" w:hAnsi="Poppins" w:cs="Poppins"/>
          <w:bCs/>
          <w:color w:val="000000" w:themeColor="text1"/>
        </w:rPr>
        <w:t xml:space="preserve">riodo comprendido entre el 1 de </w:t>
      </w:r>
      <w:r w:rsidR="009919CF">
        <w:rPr>
          <w:rFonts w:ascii="Poppins" w:eastAsia="Poppins" w:hAnsi="Poppins" w:cs="Poppins"/>
          <w:bCs/>
          <w:color w:val="000000" w:themeColor="text1"/>
        </w:rPr>
        <w:t>febrero</w:t>
      </w:r>
      <w:r w:rsidR="00605D7C">
        <w:rPr>
          <w:rFonts w:ascii="Poppins" w:eastAsia="Poppins" w:hAnsi="Poppins" w:cs="Poppins"/>
          <w:bCs/>
          <w:color w:val="000000" w:themeColor="text1"/>
        </w:rPr>
        <w:t xml:space="preserve"> y el </w:t>
      </w:r>
      <w:r w:rsidR="009919CF">
        <w:rPr>
          <w:rFonts w:ascii="Poppins" w:eastAsia="Poppins" w:hAnsi="Poppins" w:cs="Poppins"/>
          <w:bCs/>
          <w:color w:val="000000" w:themeColor="text1"/>
        </w:rPr>
        <w:t>28 de febrero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de 202</w:t>
      </w:r>
      <w:r w:rsidR="008E2DC8">
        <w:rPr>
          <w:rFonts w:ascii="Poppins" w:eastAsia="Poppins" w:hAnsi="Poppins" w:cs="Poppins"/>
          <w:bCs/>
          <w:color w:val="000000" w:themeColor="text1"/>
        </w:rPr>
        <w:t>6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, se realizaron </w:t>
      </w:r>
      <w:r w:rsidR="009919CF">
        <w:rPr>
          <w:rFonts w:ascii="Poppins" w:eastAsia="Poppins" w:hAnsi="Poppins" w:cs="Poppins"/>
          <w:b/>
          <w:color w:val="646569"/>
        </w:rPr>
        <w:t>248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servicios de mantenimiento a la infraestructura de semáforos dentro del Municipio de Puebla.</w:t>
      </w:r>
    </w:p>
    <w:p w14:paraId="7FD42F97" w14:textId="6D791AE9" w:rsidR="004B7B82" w:rsidRPr="004B7B82" w:rsidRDefault="004B7B82" w:rsidP="004B7B82">
      <w:pPr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Adicionalmente como parte de los compromisos del </w:t>
      </w:r>
      <w:r w:rsidRPr="004B7B82">
        <w:rPr>
          <w:rFonts w:ascii="Poppins" w:eastAsia="Poppins" w:hAnsi="Poppins" w:cs="Poppins"/>
          <w:b/>
          <w:color w:val="646569"/>
        </w:rPr>
        <w:t>Programa SEMÁFOROS AL 100</w:t>
      </w:r>
      <w:r w:rsidRPr="004B7B82">
        <w:rPr>
          <w:rFonts w:ascii="Poppins" w:eastAsia="Poppins" w:hAnsi="Poppins" w:cs="Poppins"/>
          <w:bCs/>
          <w:color w:val="000000" w:themeColor="text1"/>
        </w:rPr>
        <w:t>, se tienen los siguientes avances</w:t>
      </w:r>
      <w:r w:rsidR="00AD5C96">
        <w:rPr>
          <w:rFonts w:ascii="Poppins" w:eastAsia="Poppins" w:hAnsi="Poppins" w:cs="Poppins"/>
          <w:bCs/>
          <w:color w:val="000000" w:themeColor="text1"/>
        </w:rPr>
        <w:t xml:space="preserve"> desde el inicio del mismo</w:t>
      </w:r>
      <w:r w:rsidRPr="004B7B82">
        <w:rPr>
          <w:rFonts w:ascii="Poppins" w:eastAsia="Poppins" w:hAnsi="Poppins" w:cs="Poppins"/>
          <w:bCs/>
          <w:color w:val="000000" w:themeColor="text1"/>
        </w:rPr>
        <w:t>:</w:t>
      </w:r>
    </w:p>
    <w:p w14:paraId="0A32B616" w14:textId="5C1CA9ED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Se </w:t>
      </w:r>
      <w:r w:rsidR="00AD5C96">
        <w:rPr>
          <w:rFonts w:ascii="Poppins" w:eastAsia="Poppins" w:hAnsi="Poppins" w:cs="Poppins"/>
          <w:bCs/>
          <w:color w:val="000000" w:themeColor="text1"/>
        </w:rPr>
        <w:t>han enlazado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CD01C1">
        <w:rPr>
          <w:rFonts w:ascii="Poppins" w:eastAsia="Poppins" w:hAnsi="Poppins" w:cs="Poppins"/>
          <w:b/>
          <w:color w:val="646569"/>
        </w:rPr>
        <w:t>141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intersecciones al Centro de Control Semafórico.</w:t>
      </w:r>
    </w:p>
    <w:p w14:paraId="11985C8B" w14:textId="03DD3DA3" w:rsidR="00AD5C96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han modernizado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98276D">
        <w:rPr>
          <w:rFonts w:ascii="Poppins" w:eastAsia="Poppins" w:hAnsi="Poppins" w:cs="Poppins"/>
          <w:b/>
          <w:color w:val="646569"/>
        </w:rPr>
        <w:t>400</w:t>
      </w:r>
      <w:r>
        <w:rPr>
          <w:rFonts w:ascii="Poppins" w:eastAsia="Poppins" w:hAnsi="Poppins" w:cs="Poppins"/>
          <w:bCs/>
          <w:color w:val="000000" w:themeColor="text1"/>
        </w:rPr>
        <w:t xml:space="preserve"> semáforos vehiculares, con tecnología LED.</w:t>
      </w:r>
    </w:p>
    <w:p w14:paraId="599253CE" w14:textId="2A410506" w:rsidR="00883FF9" w:rsidRDefault="00883FF9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 xml:space="preserve">Se han complementado </w:t>
      </w:r>
      <w:r>
        <w:rPr>
          <w:rFonts w:ascii="Poppins" w:eastAsia="Poppins" w:hAnsi="Poppins" w:cs="Poppins"/>
          <w:b/>
          <w:color w:val="646569"/>
        </w:rPr>
        <w:t>100</w:t>
      </w:r>
      <w:r>
        <w:rPr>
          <w:rFonts w:ascii="Poppins" w:eastAsia="Poppins" w:hAnsi="Poppins" w:cs="Poppins"/>
          <w:bCs/>
          <w:color w:val="000000" w:themeColor="text1"/>
        </w:rPr>
        <w:t xml:space="preserve"> crucero con semáforos peatonales.</w:t>
      </w:r>
    </w:p>
    <w:p w14:paraId="402FFC11" w14:textId="48D577D5" w:rsidR="00AD5C96" w:rsidRPr="004B7B82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ha</w:t>
      </w:r>
      <w:r w:rsidR="00883FF9">
        <w:rPr>
          <w:rFonts w:ascii="Poppins" w:eastAsia="Poppins" w:hAnsi="Poppins" w:cs="Poppins"/>
          <w:bCs/>
          <w:color w:val="000000" w:themeColor="text1"/>
        </w:rPr>
        <w:t>n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instalado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883FF9">
        <w:rPr>
          <w:rFonts w:ascii="Poppins" w:eastAsia="Poppins" w:hAnsi="Poppins" w:cs="Poppins"/>
          <w:b/>
          <w:color w:val="646569"/>
        </w:rPr>
        <w:t>2</w:t>
      </w:r>
      <w:r w:rsidRPr="00AD5C96">
        <w:rPr>
          <w:rFonts w:ascii="Poppins" w:eastAsia="Poppins" w:hAnsi="Poppins" w:cs="Poppins"/>
          <w:b/>
          <w:color w:val="646569"/>
        </w:rPr>
        <w:t xml:space="preserve"> </w:t>
      </w:r>
      <w:r>
        <w:rPr>
          <w:rFonts w:ascii="Poppins" w:eastAsia="Poppins" w:hAnsi="Poppins" w:cs="Poppins"/>
          <w:bCs/>
          <w:color w:val="000000" w:themeColor="text1"/>
        </w:rPr>
        <w:t>Pantalla</w:t>
      </w:r>
      <w:r w:rsidR="00883FF9">
        <w:rPr>
          <w:rFonts w:ascii="Poppins" w:eastAsia="Poppins" w:hAnsi="Poppins" w:cs="Poppins"/>
          <w:bCs/>
          <w:color w:val="000000" w:themeColor="text1"/>
        </w:rPr>
        <w:t>s</w:t>
      </w:r>
      <w:r>
        <w:rPr>
          <w:rFonts w:ascii="Poppins" w:eastAsia="Poppins" w:hAnsi="Poppins" w:cs="Poppins"/>
          <w:bCs/>
          <w:color w:val="000000" w:themeColor="text1"/>
        </w:rPr>
        <w:t xml:space="preserve"> electrónica de mensaje variable.</w:t>
      </w:r>
    </w:p>
    <w:p w14:paraId="568011C7" w14:textId="6099D388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Se han aplicado 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en total </w:t>
      </w:r>
      <w:r w:rsidR="0048394A">
        <w:rPr>
          <w:rFonts w:ascii="Poppins" w:eastAsia="Poppins" w:hAnsi="Poppins" w:cs="Poppins"/>
          <w:b/>
          <w:color w:val="646569"/>
        </w:rPr>
        <w:t>40.</w:t>
      </w:r>
      <w:r w:rsidR="004B40B5">
        <w:rPr>
          <w:rFonts w:ascii="Poppins" w:eastAsia="Poppins" w:hAnsi="Poppins" w:cs="Poppins"/>
          <w:b/>
          <w:color w:val="646569"/>
        </w:rPr>
        <w:t>56</w:t>
      </w:r>
      <w:r w:rsidRPr="004B7B82">
        <w:rPr>
          <w:rFonts w:ascii="Poppins" w:eastAsia="Poppins" w:hAnsi="Poppins" w:cs="Poppins"/>
          <w:b/>
          <w:color w:val="646569"/>
        </w:rPr>
        <w:t xml:space="preserve"> km</w:t>
      </w:r>
      <w:r w:rsidRPr="004B7B82">
        <w:rPr>
          <w:rFonts w:ascii="Poppins" w:eastAsia="Poppins" w:hAnsi="Poppins" w:cs="Poppins"/>
          <w:bCs/>
          <w:color w:val="646569"/>
        </w:rPr>
        <w:t xml:space="preserve"> </w:t>
      </w:r>
      <w:r w:rsidRPr="004B7B82">
        <w:rPr>
          <w:rFonts w:ascii="Poppins" w:eastAsia="Poppins" w:hAnsi="Poppins" w:cs="Poppins"/>
          <w:bCs/>
          <w:color w:val="000000" w:themeColor="text1"/>
        </w:rPr>
        <w:t>lineales de señalamiento horizontal.</w:t>
      </w:r>
    </w:p>
    <w:p w14:paraId="573D492C" w14:textId="2FA4E62F" w:rsidR="00AD5C96" w:rsidRPr="004B7B82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</w:t>
      </w:r>
      <w:r w:rsidR="00FB4649">
        <w:rPr>
          <w:rFonts w:ascii="Poppins" w:eastAsia="Poppins" w:hAnsi="Poppins" w:cs="Poppins"/>
          <w:bCs/>
          <w:color w:val="000000" w:themeColor="text1"/>
        </w:rPr>
        <w:t>n</w:t>
      </w:r>
      <w:r>
        <w:rPr>
          <w:rFonts w:ascii="Poppins" w:eastAsia="Poppins" w:hAnsi="Poppins" w:cs="Poppins"/>
          <w:bCs/>
          <w:color w:val="000000" w:themeColor="text1"/>
        </w:rPr>
        <w:t xml:space="preserve"> realizado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el Mejoramiento Integral de </w:t>
      </w:r>
      <w:r w:rsidR="00883FF9">
        <w:rPr>
          <w:rFonts w:ascii="Poppins" w:eastAsia="Poppins" w:hAnsi="Poppins" w:cs="Poppins"/>
          <w:b/>
          <w:color w:val="646569"/>
        </w:rPr>
        <w:t>4</w:t>
      </w:r>
      <w:r w:rsidRPr="00AD5C96">
        <w:rPr>
          <w:rFonts w:ascii="Poppins" w:eastAsia="Poppins" w:hAnsi="Poppins" w:cs="Poppins"/>
          <w:b/>
          <w:color w:val="646569"/>
        </w:rPr>
        <w:t xml:space="preserve"> </w:t>
      </w:r>
      <w:r w:rsidR="00A52FCE">
        <w:rPr>
          <w:rFonts w:ascii="Poppins" w:eastAsia="Poppins" w:hAnsi="Poppins" w:cs="Poppins"/>
          <w:bCs/>
          <w:color w:val="000000" w:themeColor="text1"/>
        </w:rPr>
        <w:t>Intersecciones</w:t>
      </w:r>
      <w:r>
        <w:rPr>
          <w:rFonts w:ascii="Poppins" w:eastAsia="Poppins" w:hAnsi="Poppins" w:cs="Poppins"/>
          <w:bCs/>
          <w:color w:val="000000" w:themeColor="text1"/>
        </w:rPr>
        <w:t xml:space="preserve"> conflictiva</w:t>
      </w:r>
      <w:r w:rsidR="00A52FCE">
        <w:rPr>
          <w:rFonts w:ascii="Poppins" w:eastAsia="Poppins" w:hAnsi="Poppins" w:cs="Poppins"/>
          <w:bCs/>
          <w:color w:val="000000" w:themeColor="text1"/>
        </w:rPr>
        <w:t>s</w:t>
      </w:r>
      <w:r>
        <w:rPr>
          <w:rFonts w:ascii="Poppins" w:eastAsia="Poppins" w:hAnsi="Poppins" w:cs="Poppins"/>
          <w:bCs/>
          <w:color w:val="000000" w:themeColor="text1"/>
        </w:rPr>
        <w:t>.</w:t>
      </w:r>
    </w:p>
    <w:p w14:paraId="0A36EA72" w14:textId="171F24D9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>Se han colocado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CD01C1">
        <w:rPr>
          <w:rFonts w:ascii="Poppins" w:eastAsia="Poppins" w:hAnsi="Poppins" w:cs="Poppins"/>
          <w:b/>
          <w:color w:val="646569"/>
        </w:rPr>
        <w:t>400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piezas de tapasoles para mejorar la imagen conforme a la normativa vigente.</w:t>
      </w:r>
    </w:p>
    <w:p w14:paraId="04FE6B5C" w14:textId="65CC5859" w:rsidR="00AD5C96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 realizado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Pr="00AF4DFE">
        <w:rPr>
          <w:rFonts w:ascii="Poppins" w:eastAsia="Poppins" w:hAnsi="Poppins" w:cs="Poppins"/>
          <w:b/>
          <w:color w:val="646569"/>
        </w:rPr>
        <w:t>30</w:t>
      </w:r>
      <w:r>
        <w:rPr>
          <w:rFonts w:ascii="Poppins" w:eastAsia="Poppins" w:hAnsi="Poppins" w:cs="Poppins"/>
          <w:bCs/>
          <w:color w:val="000000" w:themeColor="text1"/>
        </w:rPr>
        <w:t xml:space="preserve"> estudios de ingeniera y proyecto ejecutivo de cruceros en vialidades primarias.</w:t>
      </w:r>
    </w:p>
    <w:p w14:paraId="54FDDA34" w14:textId="6899612C" w:rsidR="00FA1EA4" w:rsidRDefault="004B7B82" w:rsidP="004B7B82">
      <w:pPr>
        <w:rPr>
          <w:rFonts w:ascii="Poppins" w:eastAsia="Poppins" w:hAnsi="Poppins" w:cs="Poppins"/>
          <w:b/>
          <w:color w:val="646569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En cuanto al Servicio de Mantenimiento Preventivo y Correctivo a la Red Semafórica Existente, se tiene un avance del </w:t>
      </w:r>
      <w:r w:rsidR="00A9276C" w:rsidRPr="00A9276C">
        <w:rPr>
          <w:rFonts w:ascii="Poppins" w:eastAsia="Poppins" w:hAnsi="Poppins" w:cs="Poppins"/>
          <w:b/>
          <w:color w:val="646569"/>
        </w:rPr>
        <w:t>42.18</w:t>
      </w:r>
      <w:r w:rsidRPr="00A9276C">
        <w:rPr>
          <w:rFonts w:ascii="Poppins" w:eastAsia="Poppins" w:hAnsi="Poppins" w:cs="Poppins"/>
          <w:b/>
          <w:color w:val="646569"/>
        </w:rPr>
        <w:t xml:space="preserve"> %</w:t>
      </w:r>
      <w:r w:rsidR="00A9276C">
        <w:rPr>
          <w:rFonts w:ascii="Poppins" w:eastAsia="Poppins" w:hAnsi="Poppins" w:cs="Poppins"/>
          <w:b/>
          <w:color w:val="646569"/>
        </w:rPr>
        <w:t>.</w:t>
      </w:r>
    </w:p>
    <w:p w14:paraId="6C75DA24" w14:textId="14BB875E" w:rsidR="00804045" w:rsidRDefault="007320DC" w:rsidP="004B7B82">
      <w:pPr>
        <w:rPr>
          <w:rFonts w:ascii="Poppins" w:eastAsia="Poppins" w:hAnsi="Poppins" w:cs="Poppins"/>
          <w:b/>
          <w:color w:val="646569"/>
        </w:rPr>
      </w:pPr>
      <w:bookmarkStart w:id="0" w:name="_GoBack"/>
      <w:r w:rsidRPr="007320DC">
        <w:rPr>
          <w:rFonts w:ascii="Poppins" w:eastAsia="Poppins" w:hAnsi="Poppins" w:cs="Poppins"/>
          <w:b/>
          <w:noProof/>
          <w:color w:val="646569"/>
        </w:rPr>
        <w:drawing>
          <wp:inline distT="0" distB="0" distL="0" distR="0" wp14:anchorId="7944CDBA" wp14:editId="06A984B2">
            <wp:extent cx="6623437" cy="3275937"/>
            <wp:effectExtent l="0" t="0" r="6350" b="12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9E306FF-D354-DAF0-8E56-1A5E029595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14:paraId="3F3EB14A" w14:textId="2D4878BF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7247BDD8" w14:textId="1B5D21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666471FE" w14:textId="22DFB07F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2328114A" w14:textId="33DAF47E" w:rsidR="00CE37C5" w:rsidRDefault="009919CF" w:rsidP="004B7B82">
      <w:pPr>
        <w:rPr>
          <w:rFonts w:ascii="Poppins" w:eastAsia="Poppins" w:hAnsi="Poppins" w:cs="Poppins"/>
          <w:b/>
          <w:color w:val="646569"/>
        </w:rPr>
      </w:pPr>
      <w:r>
        <w:rPr>
          <w:rFonts w:ascii="Poppins" w:eastAsia="Poppins" w:hAnsi="Poppins" w:cs="Poppins"/>
          <w:b/>
          <w:noProof/>
          <w:color w:val="646569"/>
        </w:rPr>
        <w:drawing>
          <wp:anchor distT="0" distB="0" distL="114300" distR="114300" simplePos="0" relativeHeight="251661312" behindDoc="0" locked="0" layoutInCell="1" allowOverlap="1" wp14:anchorId="62C77F7D" wp14:editId="7D51C8F9">
            <wp:simplePos x="0" y="0"/>
            <wp:positionH relativeFrom="page">
              <wp:posOffset>2476500</wp:posOffset>
            </wp:positionH>
            <wp:positionV relativeFrom="paragraph">
              <wp:posOffset>114300</wp:posOffset>
            </wp:positionV>
            <wp:extent cx="5084643" cy="6619766"/>
            <wp:effectExtent l="0" t="0" r="190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3-03 at 14.24.00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643" cy="6619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9B4C0" w14:textId="0AA9DB18" w:rsidR="00FA1EA4" w:rsidRDefault="007320DC" w:rsidP="004B7B82">
      <w:pPr>
        <w:rPr>
          <w:rFonts w:ascii="Poppins" w:eastAsia="Poppins" w:hAnsi="Poppins" w:cs="Poppins"/>
          <w:b/>
          <w:color w:val="646569"/>
        </w:rPr>
      </w:pPr>
      <w:r w:rsidRPr="007320DC">
        <w:rPr>
          <w:rFonts w:ascii="Poppins" w:eastAsia="Poppins" w:hAnsi="Poppins" w:cs="Poppins"/>
          <w:b/>
          <w:noProof/>
          <w:color w:val="646569"/>
        </w:rPr>
        <w:drawing>
          <wp:inline distT="0" distB="0" distL="0" distR="0" wp14:anchorId="3146CC49" wp14:editId="569EF03C">
            <wp:extent cx="1733550" cy="6411057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6015" cy="6420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1EE17" w14:textId="419139EA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6AE1EF44" w14:textId="6168B510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5A9E69F9" w14:textId="29FFFFDF" w:rsidR="004B7B82" w:rsidRPr="004B7B82" w:rsidRDefault="004B7B82" w:rsidP="004B7B82">
      <w:pPr>
        <w:rPr>
          <w:rFonts w:ascii="Poppins" w:eastAsia="Poppins" w:hAnsi="Poppins" w:cs="Poppins"/>
          <w:bCs/>
          <w:color w:val="000000" w:themeColor="text1"/>
        </w:rPr>
      </w:pPr>
    </w:p>
    <w:sectPr w:rsidR="004B7B82" w:rsidRPr="004B7B82">
      <w:headerReference w:type="default" r:id="rId11"/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EFB53" w14:textId="77777777" w:rsidR="00865963" w:rsidRDefault="00865963" w:rsidP="00FB21BB">
      <w:pPr>
        <w:spacing w:after="0" w:line="240" w:lineRule="auto"/>
      </w:pPr>
      <w:r>
        <w:separator/>
      </w:r>
    </w:p>
  </w:endnote>
  <w:endnote w:type="continuationSeparator" w:id="0">
    <w:p w14:paraId="6C18E599" w14:textId="77777777" w:rsidR="00865963" w:rsidRDefault="00865963" w:rsidP="00FB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52242" w14:textId="77777777" w:rsidR="00865963" w:rsidRDefault="00865963" w:rsidP="00FB21BB">
      <w:pPr>
        <w:spacing w:after="0" w:line="240" w:lineRule="auto"/>
      </w:pPr>
      <w:r>
        <w:separator/>
      </w:r>
    </w:p>
  </w:footnote>
  <w:footnote w:type="continuationSeparator" w:id="0">
    <w:p w14:paraId="69469BC1" w14:textId="77777777" w:rsidR="00865963" w:rsidRDefault="00865963" w:rsidP="00FB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BCE5B" w14:textId="07BF1E61" w:rsidR="00FB21BB" w:rsidRDefault="00FB21B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FD27F5" wp14:editId="4054F465">
          <wp:simplePos x="0" y="0"/>
          <wp:positionH relativeFrom="margin">
            <wp:posOffset>-591820</wp:posOffset>
          </wp:positionH>
          <wp:positionV relativeFrom="paragraph">
            <wp:posOffset>-438785</wp:posOffset>
          </wp:positionV>
          <wp:extent cx="7772400" cy="10067452"/>
          <wp:effectExtent l="0" t="0" r="0" b="0"/>
          <wp:wrapNone/>
          <wp:docPr id="273471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244496" name="Imagen 68024449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7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767BF8"/>
    <w:multiLevelType w:val="hybridMultilevel"/>
    <w:tmpl w:val="5F0E19CA"/>
    <w:lvl w:ilvl="0" w:tplc="A17CB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1728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1539"/>
    <w:multiLevelType w:val="hybridMultilevel"/>
    <w:tmpl w:val="0D4C8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B6"/>
    <w:rsid w:val="000527D5"/>
    <w:rsid w:val="0007504B"/>
    <w:rsid w:val="000E4CF5"/>
    <w:rsid w:val="0014014C"/>
    <w:rsid w:val="001746F6"/>
    <w:rsid w:val="00304A58"/>
    <w:rsid w:val="003F3BDD"/>
    <w:rsid w:val="004379F5"/>
    <w:rsid w:val="00450929"/>
    <w:rsid w:val="004721F6"/>
    <w:rsid w:val="0048394A"/>
    <w:rsid w:val="004B40B5"/>
    <w:rsid w:val="004B7B82"/>
    <w:rsid w:val="004C440C"/>
    <w:rsid w:val="005A4E5B"/>
    <w:rsid w:val="005B1948"/>
    <w:rsid w:val="005D1D8E"/>
    <w:rsid w:val="00605D7C"/>
    <w:rsid w:val="006158C7"/>
    <w:rsid w:val="006462FA"/>
    <w:rsid w:val="00702265"/>
    <w:rsid w:val="007320DC"/>
    <w:rsid w:val="00767E1F"/>
    <w:rsid w:val="0077363B"/>
    <w:rsid w:val="0079156A"/>
    <w:rsid w:val="007A3EC5"/>
    <w:rsid w:val="007F633A"/>
    <w:rsid w:val="00804045"/>
    <w:rsid w:val="00850F5B"/>
    <w:rsid w:val="00865963"/>
    <w:rsid w:val="00883FF9"/>
    <w:rsid w:val="0089706B"/>
    <w:rsid w:val="008B081E"/>
    <w:rsid w:val="008C22B6"/>
    <w:rsid w:val="008D53E4"/>
    <w:rsid w:val="008E1440"/>
    <w:rsid w:val="008E2DC8"/>
    <w:rsid w:val="00930A04"/>
    <w:rsid w:val="0098276D"/>
    <w:rsid w:val="009919CF"/>
    <w:rsid w:val="00A410B3"/>
    <w:rsid w:val="00A52FCE"/>
    <w:rsid w:val="00A9276C"/>
    <w:rsid w:val="00AC5278"/>
    <w:rsid w:val="00AD5C96"/>
    <w:rsid w:val="00AF4DFE"/>
    <w:rsid w:val="00B50471"/>
    <w:rsid w:val="00C2531C"/>
    <w:rsid w:val="00CD01C1"/>
    <w:rsid w:val="00CE37C5"/>
    <w:rsid w:val="00E02A9F"/>
    <w:rsid w:val="00E4507F"/>
    <w:rsid w:val="00F7368D"/>
    <w:rsid w:val="00F95B2F"/>
    <w:rsid w:val="00FA1EA4"/>
    <w:rsid w:val="00FB21BB"/>
    <w:rsid w:val="00FB4649"/>
    <w:rsid w:val="00FC44C1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FA1E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1E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1E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1E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1E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B2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1BB"/>
  </w:style>
  <w:style w:type="paragraph" w:styleId="Piedepgina">
    <w:name w:val="footer"/>
    <w:basedOn w:val="Normal"/>
    <w:link w:val="PiedepginaCar"/>
    <w:uiPriority w:val="99"/>
    <w:unhideWhenUsed/>
    <w:rsid w:val="00FB2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2200" b="1" dirty="0">
                <a:latin typeface="+mj-lt"/>
              </a:rPr>
              <a:t>SEMAFOROS FEBRERO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rgbClr val="4A53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4A5350"/>
              </a:solidFill>
              <a:ln w="9525">
                <a:solidFill>
                  <a:srgbClr val="4A5350"/>
                </a:solidFill>
              </a:ln>
              <a:effectLst/>
            </c:spPr>
          </c:marker>
          <c:cat>
            <c:numRef>
              <c:f>Hoja1!$A$2:$A$29</c:f>
              <c:numCache>
                <c:formatCode>m/d/yyyy</c:formatCode>
                <c:ptCount val="28"/>
                <c:pt idx="0">
                  <c:v>46054</c:v>
                </c:pt>
                <c:pt idx="1">
                  <c:v>46055</c:v>
                </c:pt>
                <c:pt idx="2">
                  <c:v>46056</c:v>
                </c:pt>
                <c:pt idx="3">
                  <c:v>46057</c:v>
                </c:pt>
                <c:pt idx="4">
                  <c:v>46058</c:v>
                </c:pt>
                <c:pt idx="5">
                  <c:v>46059</c:v>
                </c:pt>
                <c:pt idx="6">
                  <c:v>46060</c:v>
                </c:pt>
                <c:pt idx="7">
                  <c:v>46061</c:v>
                </c:pt>
                <c:pt idx="8">
                  <c:v>46062</c:v>
                </c:pt>
                <c:pt idx="9">
                  <c:v>46063</c:v>
                </c:pt>
                <c:pt idx="10">
                  <c:v>46064</c:v>
                </c:pt>
                <c:pt idx="11">
                  <c:v>46065</c:v>
                </c:pt>
                <c:pt idx="12">
                  <c:v>46066</c:v>
                </c:pt>
                <c:pt idx="13">
                  <c:v>46067</c:v>
                </c:pt>
                <c:pt idx="14">
                  <c:v>46068</c:v>
                </c:pt>
                <c:pt idx="15">
                  <c:v>46069</c:v>
                </c:pt>
                <c:pt idx="16">
                  <c:v>46070</c:v>
                </c:pt>
                <c:pt idx="17">
                  <c:v>46071</c:v>
                </c:pt>
                <c:pt idx="18">
                  <c:v>46072</c:v>
                </c:pt>
                <c:pt idx="19">
                  <c:v>46073</c:v>
                </c:pt>
                <c:pt idx="20">
                  <c:v>46074</c:v>
                </c:pt>
                <c:pt idx="21">
                  <c:v>46075</c:v>
                </c:pt>
                <c:pt idx="22">
                  <c:v>46076</c:v>
                </c:pt>
                <c:pt idx="23">
                  <c:v>46077</c:v>
                </c:pt>
                <c:pt idx="24">
                  <c:v>46078</c:v>
                </c:pt>
                <c:pt idx="25">
                  <c:v>46079</c:v>
                </c:pt>
                <c:pt idx="26">
                  <c:v>46080</c:v>
                </c:pt>
                <c:pt idx="27">
                  <c:v>46081</c:v>
                </c:pt>
              </c:numCache>
            </c:numRef>
          </c:cat>
          <c:val>
            <c:numRef>
              <c:f>Hoja1!$B$2:$B$29</c:f>
              <c:numCache>
                <c:formatCode>General</c:formatCode>
                <c:ptCount val="28"/>
                <c:pt idx="0">
                  <c:v>3</c:v>
                </c:pt>
                <c:pt idx="1">
                  <c:v>3</c:v>
                </c:pt>
                <c:pt idx="2">
                  <c:v>14</c:v>
                </c:pt>
                <c:pt idx="3">
                  <c:v>14</c:v>
                </c:pt>
                <c:pt idx="4">
                  <c:v>12</c:v>
                </c:pt>
                <c:pt idx="5">
                  <c:v>9</c:v>
                </c:pt>
                <c:pt idx="6">
                  <c:v>2</c:v>
                </c:pt>
                <c:pt idx="7">
                  <c:v>4</c:v>
                </c:pt>
                <c:pt idx="8">
                  <c:v>10</c:v>
                </c:pt>
                <c:pt idx="9">
                  <c:v>17</c:v>
                </c:pt>
                <c:pt idx="10">
                  <c:v>13</c:v>
                </c:pt>
                <c:pt idx="11">
                  <c:v>14</c:v>
                </c:pt>
                <c:pt idx="12">
                  <c:v>8</c:v>
                </c:pt>
                <c:pt idx="13">
                  <c:v>9</c:v>
                </c:pt>
                <c:pt idx="14">
                  <c:v>1</c:v>
                </c:pt>
                <c:pt idx="15">
                  <c:v>12</c:v>
                </c:pt>
                <c:pt idx="16">
                  <c:v>13</c:v>
                </c:pt>
                <c:pt idx="17">
                  <c:v>10</c:v>
                </c:pt>
                <c:pt idx="18">
                  <c:v>11</c:v>
                </c:pt>
                <c:pt idx="19">
                  <c:v>6</c:v>
                </c:pt>
                <c:pt idx="20">
                  <c:v>8</c:v>
                </c:pt>
                <c:pt idx="21">
                  <c:v>2</c:v>
                </c:pt>
                <c:pt idx="22">
                  <c:v>5</c:v>
                </c:pt>
                <c:pt idx="23">
                  <c:v>12</c:v>
                </c:pt>
                <c:pt idx="24">
                  <c:v>10</c:v>
                </c:pt>
                <c:pt idx="25">
                  <c:v>15</c:v>
                </c:pt>
                <c:pt idx="26">
                  <c:v>6</c:v>
                </c:pt>
                <c:pt idx="27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1AC-4CB0-B765-AAEEF272F1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5066639"/>
        <c:axId val="2085066223"/>
      </c:lineChart>
      <c:dateAx>
        <c:axId val="2085066639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85066223"/>
        <c:crosses val="autoZero"/>
        <c:auto val="1"/>
        <c:lblOffset val="100"/>
        <c:baseTimeUnit val="days"/>
      </c:dateAx>
      <c:valAx>
        <c:axId val="2085066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85066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357E-D9FA-4FFC-A989-BF13EC7A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Antony Aurelio Montiel Blancas</cp:lastModifiedBy>
  <cp:revision>17</cp:revision>
  <cp:lastPrinted>2025-07-10T18:19:00Z</cp:lastPrinted>
  <dcterms:created xsi:type="dcterms:W3CDTF">2025-10-03T20:57:00Z</dcterms:created>
  <dcterms:modified xsi:type="dcterms:W3CDTF">2026-03-04T01:01:00Z</dcterms:modified>
</cp:coreProperties>
</file>