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C1750D" w14:textId="5FF304D8" w:rsidR="008C22B6" w:rsidRDefault="008C22B6"/>
    <w:p w14:paraId="5BED8997" w14:textId="2C0C5D43" w:rsidR="008C22B6" w:rsidRDefault="008C22B6"/>
    <w:p w14:paraId="2BFB788A" w14:textId="5697B69F" w:rsidR="004B7B82" w:rsidRPr="004B7B82" w:rsidRDefault="009769FB" w:rsidP="004B7B82">
      <w:pPr>
        <w:rPr>
          <w:rFonts w:ascii="Poppins" w:eastAsia="Poppins" w:hAnsi="Poppins" w:cs="Poppins"/>
          <w:b/>
          <w:bCs/>
          <w:color w:val="42514E"/>
          <w:sz w:val="32"/>
          <w:szCs w:val="32"/>
        </w:rPr>
      </w:pPr>
      <w:r>
        <w:rPr>
          <w:rFonts w:ascii="Poppins" w:eastAsia="Poppins" w:hAnsi="Poppins" w:cs="Poppins"/>
          <w:b/>
          <w:bCs/>
          <w:color w:val="42514E"/>
          <w:sz w:val="32"/>
          <w:szCs w:val="32"/>
        </w:rPr>
        <w:t>Datos del mes de Junio</w:t>
      </w:r>
    </w:p>
    <w:p w14:paraId="694C1B06" w14:textId="02F00189" w:rsidR="004B7B82" w:rsidRPr="004B7B82" w:rsidRDefault="004B7B82" w:rsidP="00CD01C1">
      <w:pPr>
        <w:jc w:val="both"/>
        <w:rPr>
          <w:rFonts w:ascii="Poppins" w:eastAsia="Poppins" w:hAnsi="Poppins" w:cs="Poppins"/>
          <w:bCs/>
          <w:color w:val="000000" w:themeColor="text1"/>
        </w:rPr>
      </w:pPr>
      <w:r w:rsidRPr="004B7B82">
        <w:rPr>
          <w:rFonts w:ascii="Poppins" w:eastAsia="Poppins" w:hAnsi="Poppins" w:cs="Poppins"/>
          <w:bCs/>
          <w:color w:val="000000" w:themeColor="text1"/>
        </w:rPr>
        <w:t>Durante el pe</w:t>
      </w:r>
      <w:r w:rsidR="008E2DC8">
        <w:rPr>
          <w:rFonts w:ascii="Poppins" w:eastAsia="Poppins" w:hAnsi="Poppins" w:cs="Poppins"/>
          <w:bCs/>
          <w:color w:val="000000" w:themeColor="text1"/>
        </w:rPr>
        <w:t xml:space="preserve">riodo comprendido entre el 1 de </w:t>
      </w:r>
      <w:r w:rsidR="009769FB">
        <w:rPr>
          <w:rFonts w:ascii="Poppins" w:eastAsia="Poppins" w:hAnsi="Poppins" w:cs="Poppins"/>
          <w:bCs/>
          <w:color w:val="000000" w:themeColor="text1"/>
        </w:rPr>
        <w:t>junio</w:t>
      </w:r>
      <w:r w:rsidR="00605D7C">
        <w:rPr>
          <w:rFonts w:ascii="Poppins" w:eastAsia="Poppins" w:hAnsi="Poppins" w:cs="Poppins"/>
          <w:bCs/>
          <w:color w:val="000000" w:themeColor="text1"/>
        </w:rPr>
        <w:t xml:space="preserve"> y el </w:t>
      </w:r>
      <w:r w:rsidR="00515FEE">
        <w:rPr>
          <w:rFonts w:ascii="Poppins" w:eastAsia="Poppins" w:hAnsi="Poppins" w:cs="Poppins"/>
          <w:bCs/>
          <w:color w:val="000000" w:themeColor="text1"/>
        </w:rPr>
        <w:t>3</w:t>
      </w:r>
      <w:r w:rsidR="009769FB">
        <w:rPr>
          <w:rFonts w:ascii="Poppins" w:eastAsia="Poppins" w:hAnsi="Poppins" w:cs="Poppins"/>
          <w:bCs/>
          <w:color w:val="000000" w:themeColor="text1"/>
        </w:rPr>
        <w:t>0</w:t>
      </w:r>
      <w:r w:rsidR="00D90E47">
        <w:rPr>
          <w:rFonts w:ascii="Poppins" w:eastAsia="Poppins" w:hAnsi="Poppins" w:cs="Poppins"/>
          <w:bCs/>
          <w:color w:val="000000" w:themeColor="text1"/>
        </w:rPr>
        <w:t xml:space="preserve"> de </w:t>
      </w:r>
      <w:r w:rsidR="009769FB">
        <w:rPr>
          <w:rFonts w:ascii="Poppins" w:eastAsia="Poppins" w:hAnsi="Poppins" w:cs="Poppins"/>
          <w:bCs/>
          <w:color w:val="000000" w:themeColor="text1"/>
        </w:rPr>
        <w:t>junio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 de 202</w:t>
      </w:r>
      <w:r w:rsidR="008E2DC8">
        <w:rPr>
          <w:rFonts w:ascii="Poppins" w:eastAsia="Poppins" w:hAnsi="Poppins" w:cs="Poppins"/>
          <w:bCs/>
          <w:color w:val="000000" w:themeColor="text1"/>
        </w:rPr>
        <w:t>6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, se realizaron </w:t>
      </w:r>
      <w:r w:rsidR="009769FB">
        <w:rPr>
          <w:rFonts w:ascii="Poppins" w:eastAsia="Poppins" w:hAnsi="Poppins" w:cs="Poppins"/>
          <w:b/>
          <w:color w:val="646569"/>
        </w:rPr>
        <w:t>491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 servicios de mantenimiento a la infraestructura de semáforos dentro del Municipio de Puebla.</w:t>
      </w:r>
    </w:p>
    <w:p w14:paraId="7FD42F97" w14:textId="6D791AE9" w:rsidR="004B7B82" w:rsidRPr="004B7B82" w:rsidRDefault="004B7B82" w:rsidP="004B7B82">
      <w:pPr>
        <w:rPr>
          <w:rFonts w:ascii="Poppins" w:eastAsia="Poppins" w:hAnsi="Poppins" w:cs="Poppins"/>
          <w:bCs/>
          <w:color w:val="000000" w:themeColor="text1"/>
        </w:rPr>
      </w:pPr>
      <w:r w:rsidRPr="004B7B82">
        <w:rPr>
          <w:rFonts w:ascii="Poppins" w:eastAsia="Poppins" w:hAnsi="Poppins" w:cs="Poppins"/>
          <w:bCs/>
          <w:color w:val="000000" w:themeColor="text1"/>
        </w:rPr>
        <w:t xml:space="preserve">Adicionalmente como parte de los compromisos del </w:t>
      </w:r>
      <w:r w:rsidRPr="004B7B82">
        <w:rPr>
          <w:rFonts w:ascii="Poppins" w:eastAsia="Poppins" w:hAnsi="Poppins" w:cs="Poppins"/>
          <w:b/>
          <w:color w:val="646569"/>
        </w:rPr>
        <w:t>Programa SEMÁFOROS AL 100</w:t>
      </w:r>
      <w:r w:rsidRPr="004B7B82">
        <w:rPr>
          <w:rFonts w:ascii="Poppins" w:eastAsia="Poppins" w:hAnsi="Poppins" w:cs="Poppins"/>
          <w:bCs/>
          <w:color w:val="000000" w:themeColor="text1"/>
        </w:rPr>
        <w:t>, se tienen los siguientes avances</w:t>
      </w:r>
      <w:r w:rsidR="00AD5C96">
        <w:rPr>
          <w:rFonts w:ascii="Poppins" w:eastAsia="Poppins" w:hAnsi="Poppins" w:cs="Poppins"/>
          <w:bCs/>
          <w:color w:val="000000" w:themeColor="text1"/>
        </w:rPr>
        <w:t xml:space="preserve"> desde el inicio del mismo</w:t>
      </w:r>
      <w:r w:rsidRPr="004B7B82">
        <w:rPr>
          <w:rFonts w:ascii="Poppins" w:eastAsia="Poppins" w:hAnsi="Poppins" w:cs="Poppins"/>
          <w:bCs/>
          <w:color w:val="000000" w:themeColor="text1"/>
        </w:rPr>
        <w:t>:</w:t>
      </w:r>
    </w:p>
    <w:p w14:paraId="0A32B616" w14:textId="5C1CA9ED" w:rsidR="004B7B82" w:rsidRDefault="004B7B82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 w:rsidRPr="004B7B82">
        <w:rPr>
          <w:rFonts w:ascii="Poppins" w:eastAsia="Poppins" w:hAnsi="Poppins" w:cs="Poppins"/>
          <w:bCs/>
          <w:color w:val="000000" w:themeColor="text1"/>
        </w:rPr>
        <w:t xml:space="preserve">Se </w:t>
      </w:r>
      <w:r w:rsidR="00AD5C96">
        <w:rPr>
          <w:rFonts w:ascii="Poppins" w:eastAsia="Poppins" w:hAnsi="Poppins" w:cs="Poppins"/>
          <w:bCs/>
          <w:color w:val="000000" w:themeColor="text1"/>
        </w:rPr>
        <w:t>han enlazado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en total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 </w:t>
      </w:r>
      <w:r w:rsidR="00CD01C1">
        <w:rPr>
          <w:rFonts w:ascii="Poppins" w:eastAsia="Poppins" w:hAnsi="Poppins" w:cs="Poppins"/>
          <w:b/>
          <w:color w:val="646569"/>
        </w:rPr>
        <w:t>141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 intersecciones al Centro de Control Semafórico.</w:t>
      </w:r>
    </w:p>
    <w:p w14:paraId="11985C8B" w14:textId="03DD3DA3" w:rsidR="00AD5C96" w:rsidRDefault="00AD5C96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>
        <w:rPr>
          <w:rFonts w:ascii="Poppins" w:eastAsia="Poppins" w:hAnsi="Poppins" w:cs="Poppins"/>
          <w:bCs/>
          <w:color w:val="000000" w:themeColor="text1"/>
        </w:rPr>
        <w:t>Se han modernizado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en total</w:t>
      </w:r>
      <w:r>
        <w:rPr>
          <w:rFonts w:ascii="Poppins" w:eastAsia="Poppins" w:hAnsi="Poppins" w:cs="Poppins"/>
          <w:bCs/>
          <w:color w:val="000000" w:themeColor="text1"/>
        </w:rPr>
        <w:t xml:space="preserve"> </w:t>
      </w:r>
      <w:r w:rsidR="0098276D">
        <w:rPr>
          <w:rFonts w:ascii="Poppins" w:eastAsia="Poppins" w:hAnsi="Poppins" w:cs="Poppins"/>
          <w:b/>
          <w:color w:val="646569"/>
        </w:rPr>
        <w:t>400</w:t>
      </w:r>
      <w:r>
        <w:rPr>
          <w:rFonts w:ascii="Poppins" w:eastAsia="Poppins" w:hAnsi="Poppins" w:cs="Poppins"/>
          <w:bCs/>
          <w:color w:val="000000" w:themeColor="text1"/>
        </w:rPr>
        <w:t xml:space="preserve"> semáforos vehiculares, con tecnología LED.</w:t>
      </w:r>
    </w:p>
    <w:p w14:paraId="599253CE" w14:textId="23B20005" w:rsidR="00883FF9" w:rsidRDefault="00D90E47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>
        <w:rPr>
          <w:rFonts w:ascii="Poppins" w:eastAsia="Poppins" w:hAnsi="Poppins" w:cs="Poppins"/>
          <w:bCs/>
          <w:color w:val="000000" w:themeColor="text1"/>
        </w:rPr>
        <w:t xml:space="preserve">Se han complementado intersecciones, con </w:t>
      </w:r>
      <w:r w:rsidR="00BE6DF7">
        <w:rPr>
          <w:rFonts w:ascii="Poppins" w:eastAsia="Poppins" w:hAnsi="Poppins" w:cs="Poppins"/>
          <w:b/>
          <w:color w:val="646569"/>
        </w:rPr>
        <w:t>4</w:t>
      </w:r>
      <w:r w:rsidR="00883FF9">
        <w:rPr>
          <w:rFonts w:ascii="Poppins" w:eastAsia="Poppins" w:hAnsi="Poppins" w:cs="Poppins"/>
          <w:b/>
          <w:color w:val="646569"/>
        </w:rPr>
        <w:t>00</w:t>
      </w:r>
      <w:r>
        <w:rPr>
          <w:rFonts w:ascii="Poppins" w:eastAsia="Poppins" w:hAnsi="Poppins" w:cs="Poppins"/>
          <w:bCs/>
          <w:color w:val="000000" w:themeColor="text1"/>
        </w:rPr>
        <w:t xml:space="preserve"> </w:t>
      </w:r>
      <w:r w:rsidR="00883FF9">
        <w:rPr>
          <w:rFonts w:ascii="Poppins" w:eastAsia="Poppins" w:hAnsi="Poppins" w:cs="Poppins"/>
          <w:bCs/>
          <w:color w:val="000000" w:themeColor="text1"/>
        </w:rPr>
        <w:t>semáforos peatonales.</w:t>
      </w:r>
    </w:p>
    <w:p w14:paraId="402FFC11" w14:textId="48D577D5" w:rsidR="00AD5C96" w:rsidRPr="004B7B82" w:rsidRDefault="00AD5C96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>
        <w:rPr>
          <w:rFonts w:ascii="Poppins" w:eastAsia="Poppins" w:hAnsi="Poppins" w:cs="Poppins"/>
          <w:bCs/>
          <w:color w:val="000000" w:themeColor="text1"/>
        </w:rPr>
        <w:t>Se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ha</w:t>
      </w:r>
      <w:r w:rsidR="00883FF9">
        <w:rPr>
          <w:rFonts w:ascii="Poppins" w:eastAsia="Poppins" w:hAnsi="Poppins" w:cs="Poppins"/>
          <w:bCs/>
          <w:color w:val="000000" w:themeColor="text1"/>
        </w:rPr>
        <w:t>n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instalado</w:t>
      </w:r>
      <w:r>
        <w:rPr>
          <w:rFonts w:ascii="Poppins" w:eastAsia="Poppins" w:hAnsi="Poppins" w:cs="Poppins"/>
          <w:bCs/>
          <w:color w:val="000000" w:themeColor="text1"/>
        </w:rPr>
        <w:t xml:space="preserve"> </w:t>
      </w:r>
      <w:r w:rsidR="00883FF9">
        <w:rPr>
          <w:rFonts w:ascii="Poppins" w:eastAsia="Poppins" w:hAnsi="Poppins" w:cs="Poppins"/>
          <w:b/>
          <w:color w:val="646569"/>
        </w:rPr>
        <w:t>2</w:t>
      </w:r>
      <w:r w:rsidRPr="00AD5C96">
        <w:rPr>
          <w:rFonts w:ascii="Poppins" w:eastAsia="Poppins" w:hAnsi="Poppins" w:cs="Poppins"/>
          <w:b/>
          <w:color w:val="646569"/>
        </w:rPr>
        <w:t xml:space="preserve"> </w:t>
      </w:r>
      <w:r>
        <w:rPr>
          <w:rFonts w:ascii="Poppins" w:eastAsia="Poppins" w:hAnsi="Poppins" w:cs="Poppins"/>
          <w:bCs/>
          <w:color w:val="000000" w:themeColor="text1"/>
        </w:rPr>
        <w:t>Pantalla</w:t>
      </w:r>
      <w:r w:rsidR="00883FF9">
        <w:rPr>
          <w:rFonts w:ascii="Poppins" w:eastAsia="Poppins" w:hAnsi="Poppins" w:cs="Poppins"/>
          <w:bCs/>
          <w:color w:val="000000" w:themeColor="text1"/>
        </w:rPr>
        <w:t>s</w:t>
      </w:r>
      <w:r>
        <w:rPr>
          <w:rFonts w:ascii="Poppins" w:eastAsia="Poppins" w:hAnsi="Poppins" w:cs="Poppins"/>
          <w:bCs/>
          <w:color w:val="000000" w:themeColor="text1"/>
        </w:rPr>
        <w:t xml:space="preserve"> electrónica de mensaje variable.</w:t>
      </w:r>
    </w:p>
    <w:p w14:paraId="568011C7" w14:textId="6099D388" w:rsidR="004B7B82" w:rsidRDefault="004B7B82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 w:rsidRPr="004B7B82">
        <w:rPr>
          <w:rFonts w:ascii="Poppins" w:eastAsia="Poppins" w:hAnsi="Poppins" w:cs="Poppins"/>
          <w:bCs/>
          <w:color w:val="000000" w:themeColor="text1"/>
        </w:rPr>
        <w:t xml:space="preserve">Se han aplicado 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en total </w:t>
      </w:r>
      <w:r w:rsidR="0048394A">
        <w:rPr>
          <w:rFonts w:ascii="Poppins" w:eastAsia="Poppins" w:hAnsi="Poppins" w:cs="Poppins"/>
          <w:b/>
          <w:color w:val="646569"/>
        </w:rPr>
        <w:t>40.</w:t>
      </w:r>
      <w:r w:rsidR="004B40B5">
        <w:rPr>
          <w:rFonts w:ascii="Poppins" w:eastAsia="Poppins" w:hAnsi="Poppins" w:cs="Poppins"/>
          <w:b/>
          <w:color w:val="646569"/>
        </w:rPr>
        <w:t>56</w:t>
      </w:r>
      <w:r w:rsidRPr="004B7B82">
        <w:rPr>
          <w:rFonts w:ascii="Poppins" w:eastAsia="Poppins" w:hAnsi="Poppins" w:cs="Poppins"/>
          <w:b/>
          <w:color w:val="646569"/>
        </w:rPr>
        <w:t xml:space="preserve"> km</w:t>
      </w:r>
      <w:r w:rsidRPr="004B7B82">
        <w:rPr>
          <w:rFonts w:ascii="Poppins" w:eastAsia="Poppins" w:hAnsi="Poppins" w:cs="Poppins"/>
          <w:bCs/>
          <w:color w:val="646569"/>
        </w:rPr>
        <w:t xml:space="preserve"> </w:t>
      </w:r>
      <w:r w:rsidRPr="004B7B82">
        <w:rPr>
          <w:rFonts w:ascii="Poppins" w:eastAsia="Poppins" w:hAnsi="Poppins" w:cs="Poppins"/>
          <w:bCs/>
          <w:color w:val="000000" w:themeColor="text1"/>
        </w:rPr>
        <w:t>lineales de señalamiento horizontal.</w:t>
      </w:r>
    </w:p>
    <w:p w14:paraId="573D492C" w14:textId="74677566" w:rsidR="00AD5C96" w:rsidRPr="004B7B82" w:rsidRDefault="00AD5C96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>
        <w:rPr>
          <w:rFonts w:ascii="Poppins" w:eastAsia="Poppins" w:hAnsi="Poppins" w:cs="Poppins"/>
          <w:bCs/>
          <w:color w:val="000000" w:themeColor="text1"/>
        </w:rPr>
        <w:t>Se ha</w:t>
      </w:r>
      <w:r w:rsidR="00FB4649">
        <w:rPr>
          <w:rFonts w:ascii="Poppins" w:eastAsia="Poppins" w:hAnsi="Poppins" w:cs="Poppins"/>
          <w:bCs/>
          <w:color w:val="000000" w:themeColor="text1"/>
        </w:rPr>
        <w:t>n</w:t>
      </w:r>
      <w:r>
        <w:rPr>
          <w:rFonts w:ascii="Poppins" w:eastAsia="Poppins" w:hAnsi="Poppins" w:cs="Poppins"/>
          <w:bCs/>
          <w:color w:val="000000" w:themeColor="text1"/>
        </w:rPr>
        <w:t xml:space="preserve"> realizado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en total</w:t>
      </w:r>
      <w:r>
        <w:rPr>
          <w:rFonts w:ascii="Poppins" w:eastAsia="Poppins" w:hAnsi="Poppins" w:cs="Poppins"/>
          <w:bCs/>
          <w:color w:val="000000" w:themeColor="text1"/>
        </w:rPr>
        <w:t xml:space="preserve"> el Mejoramiento </w:t>
      </w:r>
      <w:r w:rsidRPr="00F8515C">
        <w:rPr>
          <w:rFonts w:ascii="Poppins" w:eastAsia="Poppins" w:hAnsi="Poppins" w:cs="Poppins"/>
          <w:bCs/>
          <w:color w:val="000000" w:themeColor="text1"/>
        </w:rPr>
        <w:t xml:space="preserve">Integral de </w:t>
      </w:r>
      <w:r w:rsidR="00F8515C" w:rsidRPr="00F8515C">
        <w:rPr>
          <w:rFonts w:ascii="Poppins" w:eastAsia="Poppins" w:hAnsi="Poppins" w:cs="Poppins"/>
          <w:b/>
          <w:color w:val="646569"/>
        </w:rPr>
        <w:t>6</w:t>
      </w:r>
      <w:r w:rsidRPr="00F8515C">
        <w:rPr>
          <w:rFonts w:ascii="Poppins" w:eastAsia="Poppins" w:hAnsi="Poppins" w:cs="Poppins"/>
          <w:b/>
          <w:color w:val="646569"/>
        </w:rPr>
        <w:t xml:space="preserve"> </w:t>
      </w:r>
      <w:r w:rsidR="00A52FCE" w:rsidRPr="00F8515C">
        <w:rPr>
          <w:rFonts w:ascii="Poppins" w:eastAsia="Poppins" w:hAnsi="Poppins" w:cs="Poppins"/>
          <w:bCs/>
          <w:color w:val="000000" w:themeColor="text1"/>
        </w:rPr>
        <w:t>Intersecciones</w:t>
      </w:r>
      <w:r w:rsidRPr="00F8515C">
        <w:rPr>
          <w:rFonts w:ascii="Poppins" w:eastAsia="Poppins" w:hAnsi="Poppins" w:cs="Poppins"/>
          <w:bCs/>
          <w:color w:val="000000" w:themeColor="text1"/>
        </w:rPr>
        <w:t xml:space="preserve"> conflictiva</w:t>
      </w:r>
      <w:r w:rsidR="00A52FCE" w:rsidRPr="00F8515C">
        <w:rPr>
          <w:rFonts w:ascii="Poppins" w:eastAsia="Poppins" w:hAnsi="Poppins" w:cs="Poppins"/>
          <w:bCs/>
          <w:color w:val="000000" w:themeColor="text1"/>
        </w:rPr>
        <w:t>s</w:t>
      </w:r>
      <w:r>
        <w:rPr>
          <w:rFonts w:ascii="Poppins" w:eastAsia="Poppins" w:hAnsi="Poppins" w:cs="Poppins"/>
          <w:bCs/>
          <w:color w:val="000000" w:themeColor="text1"/>
        </w:rPr>
        <w:t>.</w:t>
      </w:r>
    </w:p>
    <w:p w14:paraId="0A36EA72" w14:textId="171F24D9" w:rsidR="004B7B82" w:rsidRDefault="004B7B82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 w:rsidRPr="004B7B82">
        <w:rPr>
          <w:rFonts w:ascii="Poppins" w:eastAsia="Poppins" w:hAnsi="Poppins" w:cs="Poppins"/>
          <w:bCs/>
          <w:color w:val="000000" w:themeColor="text1"/>
        </w:rPr>
        <w:t>Se han colocado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en total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 </w:t>
      </w:r>
      <w:r w:rsidR="00CD01C1">
        <w:rPr>
          <w:rFonts w:ascii="Poppins" w:eastAsia="Poppins" w:hAnsi="Poppins" w:cs="Poppins"/>
          <w:b/>
          <w:color w:val="646569"/>
        </w:rPr>
        <w:t>400</w:t>
      </w:r>
      <w:r w:rsidRPr="004B7B82">
        <w:rPr>
          <w:rFonts w:ascii="Poppins" w:eastAsia="Poppins" w:hAnsi="Poppins" w:cs="Poppins"/>
          <w:bCs/>
          <w:color w:val="000000" w:themeColor="text1"/>
        </w:rPr>
        <w:t xml:space="preserve"> piezas de tapasoles para mejorar la imagen conforme a la normativa vigente.</w:t>
      </w:r>
    </w:p>
    <w:p w14:paraId="04FE6B5C" w14:textId="79C32229" w:rsidR="00AD5C96" w:rsidRDefault="00AD5C96" w:rsidP="00AD5C96">
      <w:pPr>
        <w:numPr>
          <w:ilvl w:val="0"/>
          <w:numId w:val="3"/>
        </w:numPr>
        <w:spacing w:line="240" w:lineRule="auto"/>
        <w:rPr>
          <w:rFonts w:ascii="Poppins" w:eastAsia="Poppins" w:hAnsi="Poppins" w:cs="Poppins"/>
          <w:bCs/>
          <w:color w:val="000000" w:themeColor="text1"/>
        </w:rPr>
      </w:pPr>
      <w:r>
        <w:rPr>
          <w:rFonts w:ascii="Poppins" w:eastAsia="Poppins" w:hAnsi="Poppins" w:cs="Poppins"/>
          <w:bCs/>
          <w:color w:val="000000" w:themeColor="text1"/>
        </w:rPr>
        <w:t>Se ha realizado</w:t>
      </w:r>
      <w:r w:rsidR="00A52FCE">
        <w:rPr>
          <w:rFonts w:ascii="Poppins" w:eastAsia="Poppins" w:hAnsi="Poppins" w:cs="Poppins"/>
          <w:bCs/>
          <w:color w:val="000000" w:themeColor="text1"/>
        </w:rPr>
        <w:t xml:space="preserve"> </w:t>
      </w:r>
      <w:bookmarkStart w:id="0" w:name="_GoBack"/>
      <w:bookmarkEnd w:id="0"/>
      <w:r w:rsidR="00A52FCE" w:rsidRPr="00F8515C">
        <w:rPr>
          <w:rFonts w:ascii="Poppins" w:eastAsia="Poppins" w:hAnsi="Poppins" w:cs="Poppins"/>
          <w:bCs/>
          <w:color w:val="000000" w:themeColor="text1"/>
        </w:rPr>
        <w:t>en total</w:t>
      </w:r>
      <w:r w:rsidRPr="00F8515C">
        <w:rPr>
          <w:rFonts w:ascii="Poppins" w:eastAsia="Poppins" w:hAnsi="Poppins" w:cs="Poppins"/>
          <w:bCs/>
          <w:color w:val="000000" w:themeColor="text1"/>
        </w:rPr>
        <w:t xml:space="preserve"> </w:t>
      </w:r>
      <w:r w:rsidR="00522D0C" w:rsidRPr="00F8515C">
        <w:rPr>
          <w:rFonts w:ascii="Poppins" w:eastAsia="Poppins" w:hAnsi="Poppins" w:cs="Poppins"/>
          <w:b/>
          <w:color w:val="646569"/>
        </w:rPr>
        <w:t>6</w:t>
      </w:r>
      <w:r w:rsidRPr="00F8515C">
        <w:rPr>
          <w:rFonts w:ascii="Poppins" w:eastAsia="Poppins" w:hAnsi="Poppins" w:cs="Poppins"/>
          <w:b/>
          <w:color w:val="646569"/>
        </w:rPr>
        <w:t>0</w:t>
      </w:r>
      <w:r w:rsidRPr="00F8515C">
        <w:rPr>
          <w:rFonts w:ascii="Poppins" w:eastAsia="Poppins" w:hAnsi="Poppins" w:cs="Poppins"/>
          <w:bCs/>
          <w:color w:val="000000" w:themeColor="text1"/>
        </w:rPr>
        <w:t xml:space="preserve"> estudios de ingeniera y proyecto</w:t>
      </w:r>
      <w:r>
        <w:rPr>
          <w:rFonts w:ascii="Poppins" w:eastAsia="Poppins" w:hAnsi="Poppins" w:cs="Poppins"/>
          <w:bCs/>
          <w:color w:val="000000" w:themeColor="text1"/>
        </w:rPr>
        <w:t xml:space="preserve"> ejecutivo de cruceros en vialidades primarias.</w:t>
      </w:r>
    </w:p>
    <w:p w14:paraId="5907C6E0" w14:textId="1D624317" w:rsidR="00DF116E" w:rsidRDefault="004B7B82" w:rsidP="00DF116E">
      <w:pPr>
        <w:jc w:val="both"/>
        <w:rPr>
          <w:rFonts w:ascii="Poppins" w:eastAsia="Poppins" w:hAnsi="Poppins" w:cs="Poppins"/>
          <w:b/>
          <w:color w:val="646569"/>
        </w:rPr>
      </w:pPr>
      <w:r w:rsidRPr="004B7B82">
        <w:rPr>
          <w:rFonts w:ascii="Poppins" w:eastAsia="Poppins" w:hAnsi="Poppins" w:cs="Poppins"/>
          <w:bCs/>
          <w:color w:val="000000" w:themeColor="text1"/>
        </w:rPr>
        <w:t xml:space="preserve">En cuanto al Servicio de Mantenimiento Preventivo y Correctivo a la Red Semafórica Existente, se tiene un avance del </w:t>
      </w:r>
      <w:r w:rsidR="009769FB">
        <w:rPr>
          <w:rFonts w:ascii="Poppins" w:eastAsia="Poppins" w:hAnsi="Poppins" w:cs="Poppins"/>
          <w:b/>
          <w:color w:val="646569"/>
        </w:rPr>
        <w:t>58.06</w:t>
      </w:r>
      <w:r w:rsidRPr="00A9276C">
        <w:rPr>
          <w:rFonts w:ascii="Poppins" w:eastAsia="Poppins" w:hAnsi="Poppins" w:cs="Poppins"/>
          <w:b/>
          <w:color w:val="646569"/>
        </w:rPr>
        <w:t>%</w:t>
      </w:r>
      <w:r w:rsidR="00A9276C">
        <w:rPr>
          <w:rFonts w:ascii="Poppins" w:eastAsia="Poppins" w:hAnsi="Poppins" w:cs="Poppins"/>
          <w:b/>
          <w:color w:val="646569"/>
        </w:rPr>
        <w:t>.</w:t>
      </w:r>
    </w:p>
    <w:p w14:paraId="54FDDA34" w14:textId="25798297" w:rsidR="00FA1EA4" w:rsidRDefault="009769FB" w:rsidP="00DF116E">
      <w:pPr>
        <w:jc w:val="center"/>
        <w:rPr>
          <w:rFonts w:ascii="Poppins" w:eastAsia="Poppins" w:hAnsi="Poppins" w:cs="Poppins"/>
          <w:b/>
          <w:noProof/>
          <w:color w:val="646569"/>
        </w:rPr>
      </w:pPr>
      <w:r w:rsidRPr="009769FB">
        <w:rPr>
          <w:rFonts w:ascii="Poppins" w:eastAsia="Poppins" w:hAnsi="Poppins" w:cs="Poppins"/>
          <w:b/>
          <w:noProof/>
          <w:color w:val="646569"/>
        </w:rPr>
        <w:drawing>
          <wp:inline distT="0" distB="0" distL="0" distR="0" wp14:anchorId="4193A7CF" wp14:editId="5F26E1E9">
            <wp:extent cx="6448425" cy="3076575"/>
            <wp:effectExtent l="0" t="0" r="9525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9E306FF-D354-DAF0-8E56-1A5E0295952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689F485" w14:textId="51D49027" w:rsidR="00DF116E" w:rsidRDefault="00DF116E" w:rsidP="004B7B82">
      <w:pPr>
        <w:rPr>
          <w:rFonts w:ascii="Poppins" w:eastAsia="Poppins" w:hAnsi="Poppins" w:cs="Poppins"/>
          <w:b/>
          <w:color w:val="646569"/>
        </w:rPr>
      </w:pPr>
    </w:p>
    <w:p w14:paraId="749C7659" w14:textId="541FC84D" w:rsidR="00835CE9" w:rsidRDefault="00835CE9" w:rsidP="004B7B82">
      <w:pPr>
        <w:rPr>
          <w:rFonts w:ascii="Poppins" w:eastAsia="Poppins" w:hAnsi="Poppins" w:cs="Poppins"/>
          <w:b/>
          <w:color w:val="646569"/>
        </w:rPr>
      </w:pPr>
    </w:p>
    <w:p w14:paraId="678BE012" w14:textId="6254201E" w:rsidR="00522D0C" w:rsidRDefault="009769FB" w:rsidP="004B7B82">
      <w:pPr>
        <w:rPr>
          <w:rFonts w:ascii="Poppins" w:eastAsia="Poppins" w:hAnsi="Poppins" w:cs="Poppins"/>
          <w:b/>
          <w:color w:val="646569"/>
        </w:rPr>
      </w:pPr>
      <w:r>
        <w:rPr>
          <w:rFonts w:ascii="Poppins" w:eastAsia="Poppins" w:hAnsi="Poppins" w:cs="Poppins"/>
          <w:b/>
          <w:noProof/>
          <w:color w:val="646569"/>
        </w:rPr>
        <w:drawing>
          <wp:anchor distT="0" distB="0" distL="114300" distR="114300" simplePos="0" relativeHeight="251658240" behindDoc="0" locked="0" layoutInCell="1" allowOverlap="1" wp14:anchorId="1D53CA22" wp14:editId="4436153F">
            <wp:simplePos x="0" y="0"/>
            <wp:positionH relativeFrom="page">
              <wp:posOffset>2178685</wp:posOffset>
            </wp:positionH>
            <wp:positionV relativeFrom="paragraph">
              <wp:posOffset>266700</wp:posOffset>
            </wp:positionV>
            <wp:extent cx="5252754" cy="6838632"/>
            <wp:effectExtent l="0" t="0" r="5080" b="63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7-02 at 17.15.15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754" cy="6838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2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</w:tblGrid>
      <w:tr w:rsidR="009769FB" w:rsidRPr="009769FB" w14:paraId="6E71F536" w14:textId="77777777" w:rsidTr="009769FB">
        <w:trPr>
          <w:trHeight w:val="300"/>
        </w:trPr>
        <w:tc>
          <w:tcPr>
            <w:tcW w:w="1200" w:type="dxa"/>
            <w:tcBorders>
              <w:top w:val="single" w:sz="4" w:space="0" w:color="BFB591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000000" w:fill="671C33"/>
            <w:noWrap/>
            <w:vAlign w:val="center"/>
            <w:hideMark/>
          </w:tcPr>
          <w:p w14:paraId="6EA7022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FFFFFF"/>
              </w:rPr>
            </w:pPr>
            <w:r w:rsidRPr="009769FB">
              <w:rPr>
                <w:rFonts w:eastAsia="Times New Roman"/>
                <w:color w:val="FFFFFF"/>
              </w:rPr>
              <w:t>FECHA</w:t>
            </w:r>
          </w:p>
        </w:tc>
        <w:tc>
          <w:tcPr>
            <w:tcW w:w="1200" w:type="dxa"/>
            <w:tcBorders>
              <w:top w:val="single" w:sz="4" w:space="0" w:color="BFB591"/>
              <w:left w:val="nil"/>
              <w:bottom w:val="single" w:sz="4" w:space="0" w:color="BFB591"/>
              <w:right w:val="single" w:sz="4" w:space="0" w:color="BFB591"/>
            </w:tcBorders>
            <w:shd w:val="clear" w:color="000000" w:fill="671C33"/>
            <w:noWrap/>
            <w:vAlign w:val="center"/>
            <w:hideMark/>
          </w:tcPr>
          <w:p w14:paraId="180AB943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FFFFFF"/>
              </w:rPr>
            </w:pPr>
            <w:r w:rsidRPr="009769FB">
              <w:rPr>
                <w:rFonts w:eastAsia="Times New Roman"/>
                <w:color w:val="FFFFFF"/>
              </w:rPr>
              <w:t>CONTEO</w:t>
            </w:r>
          </w:p>
        </w:tc>
      </w:tr>
      <w:tr w:rsidR="009769FB" w:rsidRPr="009769FB" w14:paraId="5BED07E9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24D90976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01/06/2026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54CBCA0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27</w:t>
            </w:r>
          </w:p>
        </w:tc>
      </w:tr>
      <w:tr w:rsidR="009769FB" w:rsidRPr="009769FB" w14:paraId="2CAC4256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2F5561E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02/06/2026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99A39E7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</w:tr>
      <w:tr w:rsidR="009769FB" w:rsidRPr="009769FB" w14:paraId="58884FAD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6779BAFA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03/06/2026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406EB93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20</w:t>
            </w:r>
          </w:p>
        </w:tc>
      </w:tr>
      <w:tr w:rsidR="009769FB" w:rsidRPr="009769FB" w14:paraId="05897696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065818F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04/06/2026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127F90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</w:tr>
      <w:tr w:rsidR="009769FB" w:rsidRPr="009769FB" w14:paraId="0D0BB921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5970FB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05/06/2026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F42B44D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25</w:t>
            </w:r>
          </w:p>
        </w:tc>
      </w:tr>
      <w:tr w:rsidR="009769FB" w:rsidRPr="009769FB" w14:paraId="35853AEC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5C9E196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06/06/2026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CDFEC9D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9769FB" w:rsidRPr="009769FB" w14:paraId="577F6D49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3323B30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07/06/2026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91576E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9769FB" w:rsidRPr="009769FB" w14:paraId="5929D80F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E905C8A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08/06/2026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33AFDDE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</w:tr>
      <w:tr w:rsidR="009769FB" w:rsidRPr="009769FB" w14:paraId="4A2DB8B1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55289F2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09/06/2026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A82E23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28</w:t>
            </w:r>
          </w:p>
        </w:tc>
      </w:tr>
      <w:tr w:rsidR="009769FB" w:rsidRPr="009769FB" w14:paraId="30A531AF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7132E2C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10/06/2026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5DF3FF4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27</w:t>
            </w:r>
          </w:p>
        </w:tc>
      </w:tr>
      <w:tr w:rsidR="009769FB" w:rsidRPr="009769FB" w14:paraId="46B89BC7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C6FC956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11/06/2026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78BBC02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</w:tr>
      <w:tr w:rsidR="009769FB" w:rsidRPr="009769FB" w14:paraId="0F0679D9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33CEF4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12/06/2026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3B4ED75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</w:tr>
      <w:tr w:rsidR="009769FB" w:rsidRPr="009769FB" w14:paraId="393C2044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67D333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13/06/2026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C23172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9769FB" w:rsidRPr="009769FB" w14:paraId="7EC590BF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2AE9629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14/06/2026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EC38B59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9769FB" w:rsidRPr="009769FB" w14:paraId="7720D535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C4EF129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15/06/2026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B86A2CF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</w:tr>
      <w:tr w:rsidR="009769FB" w:rsidRPr="009769FB" w14:paraId="7BFDBECB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1A055C1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16/06/2026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F069E90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24</w:t>
            </w:r>
          </w:p>
        </w:tc>
      </w:tr>
      <w:tr w:rsidR="009769FB" w:rsidRPr="009769FB" w14:paraId="14136E72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08D72B2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17/06/2026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D7607B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32</w:t>
            </w:r>
          </w:p>
        </w:tc>
      </w:tr>
      <w:tr w:rsidR="009769FB" w:rsidRPr="009769FB" w14:paraId="50C65B67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880D944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18/06/2026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21BD4F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</w:tr>
      <w:tr w:rsidR="009769FB" w:rsidRPr="009769FB" w14:paraId="38501D27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64AD5D6D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19/06/2026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69E604B9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21</w:t>
            </w:r>
          </w:p>
        </w:tc>
      </w:tr>
      <w:tr w:rsidR="009769FB" w:rsidRPr="009769FB" w14:paraId="21132AA7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47B22E1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20/06/2026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2F5F70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3</w:t>
            </w:r>
          </w:p>
        </w:tc>
      </w:tr>
      <w:tr w:rsidR="009769FB" w:rsidRPr="009769FB" w14:paraId="3F82E60F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758115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21/06/2026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89E6485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</w:t>
            </w:r>
          </w:p>
        </w:tc>
      </w:tr>
      <w:tr w:rsidR="009769FB" w:rsidRPr="009769FB" w14:paraId="4979D5FC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BC09994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22/06/2026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6D08B39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19</w:t>
            </w:r>
          </w:p>
        </w:tc>
      </w:tr>
      <w:tr w:rsidR="009769FB" w:rsidRPr="009769FB" w14:paraId="46C358A2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6212FAF0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23/06/2026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D31B397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17</w:t>
            </w:r>
          </w:p>
        </w:tc>
      </w:tr>
      <w:tr w:rsidR="009769FB" w:rsidRPr="009769FB" w14:paraId="23AC24F6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F2C2235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24/06/2026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6B291F8C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</w:tr>
      <w:tr w:rsidR="009769FB" w:rsidRPr="009769FB" w14:paraId="2F59FDFD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E12C8D0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25/06/2026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1AE8610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23</w:t>
            </w:r>
          </w:p>
        </w:tc>
      </w:tr>
      <w:tr w:rsidR="009769FB" w:rsidRPr="009769FB" w14:paraId="083AA412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2A719526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26/06/2026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62739C28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15</w:t>
            </w:r>
          </w:p>
        </w:tc>
      </w:tr>
      <w:tr w:rsidR="009769FB" w:rsidRPr="009769FB" w14:paraId="38218F3A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4CB4EB7A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27/06/2026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53BA9637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</w:tr>
      <w:tr w:rsidR="009769FB" w:rsidRPr="009769FB" w14:paraId="5DBBA6EF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7A807657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28/06/2026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2D48D261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11</w:t>
            </w:r>
          </w:p>
        </w:tc>
      </w:tr>
      <w:tr w:rsidR="009769FB" w:rsidRPr="009769FB" w14:paraId="53198C5E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2FFF48C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29/06/2026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30554A8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8</w:t>
            </w:r>
          </w:p>
        </w:tc>
      </w:tr>
      <w:tr w:rsidR="009769FB" w:rsidRPr="009769FB" w14:paraId="7CF69EF7" w14:textId="77777777" w:rsidTr="009769FB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162AC2C6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30/06/2026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auto" w:fill="auto"/>
            <w:noWrap/>
            <w:vAlign w:val="center"/>
            <w:hideMark/>
          </w:tcPr>
          <w:p w14:paraId="017EEA7E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9769FB">
              <w:rPr>
                <w:rFonts w:eastAsia="Times New Roman"/>
                <w:color w:val="000000"/>
                <w:sz w:val="18"/>
                <w:szCs w:val="18"/>
              </w:rPr>
              <w:t>6</w:t>
            </w:r>
          </w:p>
        </w:tc>
      </w:tr>
      <w:tr w:rsidR="009769FB" w:rsidRPr="009769FB" w14:paraId="6C5A00B0" w14:textId="77777777" w:rsidTr="009769FB">
        <w:trPr>
          <w:trHeight w:val="600"/>
        </w:trPr>
        <w:tc>
          <w:tcPr>
            <w:tcW w:w="1200" w:type="dxa"/>
            <w:tcBorders>
              <w:top w:val="nil"/>
              <w:left w:val="single" w:sz="4" w:space="0" w:color="BFB591"/>
              <w:bottom w:val="single" w:sz="4" w:space="0" w:color="BFB591"/>
              <w:right w:val="single" w:sz="4" w:space="0" w:color="BFB591"/>
            </w:tcBorders>
            <w:shd w:val="clear" w:color="000000" w:fill="671C33"/>
            <w:vAlign w:val="center"/>
            <w:hideMark/>
          </w:tcPr>
          <w:p w14:paraId="1C3D569B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color w:val="FFFFFF"/>
              </w:rPr>
            </w:pPr>
            <w:r w:rsidRPr="009769FB">
              <w:rPr>
                <w:rFonts w:eastAsia="Times New Roman"/>
                <w:color w:val="FFFFFF"/>
              </w:rPr>
              <w:t>TOTAL JUNIO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BFB591"/>
              <w:right w:val="single" w:sz="4" w:space="0" w:color="BFB591"/>
            </w:tcBorders>
            <w:shd w:val="clear" w:color="000000" w:fill="671C33"/>
            <w:vAlign w:val="center"/>
            <w:hideMark/>
          </w:tcPr>
          <w:p w14:paraId="78303479" w14:textId="77777777" w:rsidR="009769FB" w:rsidRPr="009769FB" w:rsidRDefault="009769FB" w:rsidP="009769F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8"/>
                <w:szCs w:val="28"/>
              </w:rPr>
            </w:pPr>
            <w:r w:rsidRPr="009769FB">
              <w:rPr>
                <w:rFonts w:eastAsia="Times New Roman"/>
                <w:b/>
                <w:bCs/>
                <w:color w:val="FFFFFF"/>
                <w:sz w:val="28"/>
                <w:szCs w:val="28"/>
              </w:rPr>
              <w:t>491</w:t>
            </w:r>
          </w:p>
        </w:tc>
      </w:tr>
    </w:tbl>
    <w:p w14:paraId="2328114A" w14:textId="31753C67" w:rsidR="00CE37C5" w:rsidRDefault="00835CE9" w:rsidP="004B7B82">
      <w:pPr>
        <w:rPr>
          <w:rFonts w:ascii="Poppins" w:eastAsia="Poppins" w:hAnsi="Poppins" w:cs="Poppins"/>
          <w:b/>
          <w:color w:val="646569"/>
        </w:rPr>
      </w:pPr>
      <w:r>
        <w:rPr>
          <w:rFonts w:ascii="Poppins" w:eastAsia="Poppins" w:hAnsi="Poppins" w:cs="Poppins"/>
          <w:b/>
          <w:color w:val="646569"/>
        </w:rPr>
        <w:br w:type="textWrapping" w:clear="all"/>
      </w:r>
    </w:p>
    <w:p w14:paraId="7569B4C0" w14:textId="588C4BD5" w:rsidR="00FA1EA4" w:rsidRDefault="00FA1EA4" w:rsidP="004B7B82">
      <w:pPr>
        <w:rPr>
          <w:rFonts w:ascii="Poppins" w:eastAsia="Poppins" w:hAnsi="Poppins" w:cs="Poppins"/>
          <w:b/>
          <w:color w:val="646569"/>
        </w:rPr>
      </w:pPr>
    </w:p>
    <w:p w14:paraId="6C91EE17" w14:textId="419139EA" w:rsidR="00FA1EA4" w:rsidRDefault="00FA1EA4" w:rsidP="004B7B82">
      <w:pPr>
        <w:rPr>
          <w:rFonts w:ascii="Poppins" w:eastAsia="Poppins" w:hAnsi="Poppins" w:cs="Poppins"/>
          <w:b/>
          <w:color w:val="646569"/>
        </w:rPr>
      </w:pPr>
    </w:p>
    <w:p w14:paraId="5A9E69F9" w14:textId="7C200CF8" w:rsidR="004B7B82" w:rsidRPr="004B7B82" w:rsidRDefault="004B7B82" w:rsidP="004B7B82">
      <w:pPr>
        <w:rPr>
          <w:rFonts w:ascii="Poppins" w:eastAsia="Poppins" w:hAnsi="Poppins" w:cs="Poppins"/>
          <w:bCs/>
          <w:color w:val="000000" w:themeColor="text1"/>
        </w:rPr>
      </w:pPr>
    </w:p>
    <w:sectPr w:rsidR="004B7B82" w:rsidRPr="004B7B82">
      <w:headerReference w:type="default" r:id="rId10"/>
      <w:pgSz w:w="12240" w:h="15840"/>
      <w:pgMar w:top="964" w:right="720" w:bottom="720" w:left="96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8C3D0" w14:textId="77777777" w:rsidR="00C80E86" w:rsidRDefault="00C80E86" w:rsidP="00FB21BB">
      <w:pPr>
        <w:spacing w:after="0" w:line="240" w:lineRule="auto"/>
      </w:pPr>
      <w:r>
        <w:separator/>
      </w:r>
    </w:p>
  </w:endnote>
  <w:endnote w:type="continuationSeparator" w:id="0">
    <w:p w14:paraId="0A8881FD" w14:textId="77777777" w:rsidR="00C80E86" w:rsidRDefault="00C80E86" w:rsidP="00FB2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E2407" w14:textId="77777777" w:rsidR="00C80E86" w:rsidRDefault="00C80E86" w:rsidP="00FB21BB">
      <w:pPr>
        <w:spacing w:after="0" w:line="240" w:lineRule="auto"/>
      </w:pPr>
      <w:r>
        <w:separator/>
      </w:r>
    </w:p>
  </w:footnote>
  <w:footnote w:type="continuationSeparator" w:id="0">
    <w:p w14:paraId="1C5CDC20" w14:textId="77777777" w:rsidR="00C80E86" w:rsidRDefault="00C80E86" w:rsidP="00FB2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BCE5B" w14:textId="07BF1E61" w:rsidR="00FB21BB" w:rsidRDefault="00FB21B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FD27F5" wp14:editId="4054F465">
          <wp:simplePos x="0" y="0"/>
          <wp:positionH relativeFrom="margin">
            <wp:posOffset>-591820</wp:posOffset>
          </wp:positionH>
          <wp:positionV relativeFrom="paragraph">
            <wp:posOffset>-438785</wp:posOffset>
          </wp:positionV>
          <wp:extent cx="7772400" cy="10067452"/>
          <wp:effectExtent l="0" t="0" r="0" b="0"/>
          <wp:wrapNone/>
          <wp:docPr id="27347199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244496" name="Imagen 68024449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67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502E8"/>
    <w:multiLevelType w:val="multilevel"/>
    <w:tmpl w:val="6986D70E"/>
    <w:lvl w:ilvl="0">
      <w:start w:val="1"/>
      <w:numFmt w:val="bullet"/>
      <w:lvlText w:val="●"/>
      <w:lvlJc w:val="left"/>
      <w:pPr>
        <w:ind w:left="2484" w:hanging="360"/>
      </w:pPr>
      <w:rPr>
        <w:rFonts w:ascii="Noto Sans Symbols" w:eastAsia="Noto Sans Symbols" w:hAnsi="Noto Sans Symbols" w:cs="Noto Sans Symbols"/>
        <w:color w:val="871947"/>
      </w:rPr>
    </w:lvl>
    <w:lvl w:ilvl="1">
      <w:start w:val="1"/>
      <w:numFmt w:val="bullet"/>
      <w:lvlText w:val="o"/>
      <w:lvlJc w:val="left"/>
      <w:pPr>
        <w:ind w:left="320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2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4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36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08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0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2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4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E767BF8"/>
    <w:multiLevelType w:val="hybridMultilevel"/>
    <w:tmpl w:val="5F0E19CA"/>
    <w:lvl w:ilvl="0" w:tplc="A17CB0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F1728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B21539"/>
    <w:multiLevelType w:val="hybridMultilevel"/>
    <w:tmpl w:val="0D4C8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B6"/>
    <w:rsid w:val="000527D5"/>
    <w:rsid w:val="0007504B"/>
    <w:rsid w:val="000A79FC"/>
    <w:rsid w:val="000D10C7"/>
    <w:rsid w:val="000E4CF5"/>
    <w:rsid w:val="0014014C"/>
    <w:rsid w:val="001746F6"/>
    <w:rsid w:val="00304A58"/>
    <w:rsid w:val="003F3BDD"/>
    <w:rsid w:val="004379F5"/>
    <w:rsid w:val="00450929"/>
    <w:rsid w:val="004721F6"/>
    <w:rsid w:val="0048394A"/>
    <w:rsid w:val="004B40B5"/>
    <w:rsid w:val="004B7B82"/>
    <w:rsid w:val="004C440C"/>
    <w:rsid w:val="00515FEE"/>
    <w:rsid w:val="00522D0C"/>
    <w:rsid w:val="00571FA4"/>
    <w:rsid w:val="005A4E5B"/>
    <w:rsid w:val="005B1948"/>
    <w:rsid w:val="005D1D8E"/>
    <w:rsid w:val="00605D7C"/>
    <w:rsid w:val="006158C7"/>
    <w:rsid w:val="006462FA"/>
    <w:rsid w:val="00702265"/>
    <w:rsid w:val="007320DC"/>
    <w:rsid w:val="00767E1F"/>
    <w:rsid w:val="0077363B"/>
    <w:rsid w:val="0079156A"/>
    <w:rsid w:val="007A3EC5"/>
    <w:rsid w:val="007B5BB3"/>
    <w:rsid w:val="007F633A"/>
    <w:rsid w:val="00804045"/>
    <w:rsid w:val="00835CE9"/>
    <w:rsid w:val="00850F5B"/>
    <w:rsid w:val="00865963"/>
    <w:rsid w:val="00883FF9"/>
    <w:rsid w:val="00896EC3"/>
    <w:rsid w:val="0089706B"/>
    <w:rsid w:val="008B081E"/>
    <w:rsid w:val="008C22B6"/>
    <w:rsid w:val="008D53E4"/>
    <w:rsid w:val="008E1440"/>
    <w:rsid w:val="008E2DC8"/>
    <w:rsid w:val="00930A04"/>
    <w:rsid w:val="009769FB"/>
    <w:rsid w:val="0098276D"/>
    <w:rsid w:val="009919CF"/>
    <w:rsid w:val="00A410B3"/>
    <w:rsid w:val="00A52FCE"/>
    <w:rsid w:val="00A9276C"/>
    <w:rsid w:val="00AC5278"/>
    <w:rsid w:val="00AD5C96"/>
    <w:rsid w:val="00AF4DFE"/>
    <w:rsid w:val="00B50471"/>
    <w:rsid w:val="00B6592E"/>
    <w:rsid w:val="00BE6DF7"/>
    <w:rsid w:val="00C2531C"/>
    <w:rsid w:val="00C771DA"/>
    <w:rsid w:val="00C80E86"/>
    <w:rsid w:val="00CD01C1"/>
    <w:rsid w:val="00CE37C5"/>
    <w:rsid w:val="00D90E47"/>
    <w:rsid w:val="00DF116E"/>
    <w:rsid w:val="00E02A9F"/>
    <w:rsid w:val="00E4507F"/>
    <w:rsid w:val="00EC7C69"/>
    <w:rsid w:val="00ED7199"/>
    <w:rsid w:val="00F7368D"/>
    <w:rsid w:val="00F8515C"/>
    <w:rsid w:val="00F95B2F"/>
    <w:rsid w:val="00FA1EA4"/>
    <w:rsid w:val="00FB21BB"/>
    <w:rsid w:val="00FB4649"/>
    <w:rsid w:val="00FC44C1"/>
    <w:rsid w:val="00FE0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26F1F"/>
  <w15:docId w15:val="{0A1FEC10-E022-4465-9562-EA15F234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5D1D8E"/>
    <w:pPr>
      <w:spacing w:after="0" w:line="240" w:lineRule="auto"/>
      <w:ind w:left="720"/>
      <w:contextualSpacing/>
    </w:pPr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FA1E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A1E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A1E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A1E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A1E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FB21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21BB"/>
  </w:style>
  <w:style w:type="paragraph" w:styleId="Piedepgina">
    <w:name w:val="footer"/>
    <w:basedOn w:val="Normal"/>
    <w:link w:val="PiedepginaCar"/>
    <w:uiPriority w:val="99"/>
    <w:unhideWhenUsed/>
    <w:rsid w:val="00FB21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2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22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b="1" dirty="0">
                <a:latin typeface="Poppins Light" panose="00000400000000000000" pitchFamily="2" charset="0"/>
                <a:cs typeface="Poppins Light" panose="00000400000000000000" pitchFamily="2" charset="0"/>
              </a:rPr>
              <a:t>SEMÁFOROS JUNIO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2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Columna1</c:v>
                </c:pt>
              </c:strCache>
            </c:strRef>
          </c:tx>
          <c:spPr>
            <a:ln w="28575" cap="rnd">
              <a:solidFill>
                <a:srgbClr val="4A535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4A5350"/>
              </a:solidFill>
              <a:ln w="9525">
                <a:solidFill>
                  <a:srgbClr val="4A5350"/>
                </a:solidFill>
              </a:ln>
              <a:effectLst/>
            </c:spPr>
          </c:marker>
          <c:cat>
            <c:numRef>
              <c:f>Hoja1!$A$2:$A$31</c:f>
              <c:numCache>
                <c:formatCode>m/d/yyyy</c:formatCode>
                <c:ptCount val="30"/>
                <c:pt idx="0">
                  <c:v>46174</c:v>
                </c:pt>
                <c:pt idx="1">
                  <c:v>46175</c:v>
                </c:pt>
                <c:pt idx="2">
                  <c:v>46176</c:v>
                </c:pt>
                <c:pt idx="3">
                  <c:v>46177</c:v>
                </c:pt>
                <c:pt idx="4">
                  <c:v>46178</c:v>
                </c:pt>
                <c:pt idx="5">
                  <c:v>46179</c:v>
                </c:pt>
                <c:pt idx="6">
                  <c:v>46180</c:v>
                </c:pt>
                <c:pt idx="7">
                  <c:v>46181</c:v>
                </c:pt>
                <c:pt idx="8">
                  <c:v>46182</c:v>
                </c:pt>
                <c:pt idx="9">
                  <c:v>46183</c:v>
                </c:pt>
                <c:pt idx="10">
                  <c:v>46184</c:v>
                </c:pt>
                <c:pt idx="11">
                  <c:v>46185</c:v>
                </c:pt>
                <c:pt idx="12">
                  <c:v>46186</c:v>
                </c:pt>
                <c:pt idx="13">
                  <c:v>46187</c:v>
                </c:pt>
                <c:pt idx="14">
                  <c:v>46188</c:v>
                </c:pt>
                <c:pt idx="15">
                  <c:v>46189</c:v>
                </c:pt>
                <c:pt idx="16">
                  <c:v>46190</c:v>
                </c:pt>
                <c:pt idx="17">
                  <c:v>46191</c:v>
                </c:pt>
                <c:pt idx="18">
                  <c:v>46192</c:v>
                </c:pt>
                <c:pt idx="19">
                  <c:v>46193</c:v>
                </c:pt>
                <c:pt idx="20">
                  <c:v>46194</c:v>
                </c:pt>
                <c:pt idx="21">
                  <c:v>46195</c:v>
                </c:pt>
                <c:pt idx="22">
                  <c:v>46196</c:v>
                </c:pt>
                <c:pt idx="23">
                  <c:v>46197</c:v>
                </c:pt>
                <c:pt idx="24">
                  <c:v>46198</c:v>
                </c:pt>
                <c:pt idx="25">
                  <c:v>46199</c:v>
                </c:pt>
                <c:pt idx="26">
                  <c:v>46200</c:v>
                </c:pt>
                <c:pt idx="27">
                  <c:v>46201</c:v>
                </c:pt>
                <c:pt idx="28">
                  <c:v>46202</c:v>
                </c:pt>
                <c:pt idx="29">
                  <c:v>46203</c:v>
                </c:pt>
              </c:numCache>
            </c:numRef>
          </c:cat>
          <c:val>
            <c:numRef>
              <c:f>Hoja1!$B$2:$B$31</c:f>
              <c:numCache>
                <c:formatCode>General</c:formatCode>
                <c:ptCount val="30"/>
                <c:pt idx="0">
                  <c:v>27</c:v>
                </c:pt>
                <c:pt idx="1">
                  <c:v>21</c:v>
                </c:pt>
                <c:pt idx="2">
                  <c:v>20</c:v>
                </c:pt>
                <c:pt idx="3">
                  <c:v>23</c:v>
                </c:pt>
                <c:pt idx="4">
                  <c:v>25</c:v>
                </c:pt>
                <c:pt idx="5">
                  <c:v>5</c:v>
                </c:pt>
                <c:pt idx="6">
                  <c:v>5</c:v>
                </c:pt>
                <c:pt idx="7">
                  <c:v>19</c:v>
                </c:pt>
                <c:pt idx="8">
                  <c:v>28</c:v>
                </c:pt>
                <c:pt idx="9">
                  <c:v>27</c:v>
                </c:pt>
                <c:pt idx="10">
                  <c:v>23</c:v>
                </c:pt>
                <c:pt idx="11">
                  <c:v>17</c:v>
                </c:pt>
                <c:pt idx="12">
                  <c:v>5</c:v>
                </c:pt>
                <c:pt idx="13">
                  <c:v>3</c:v>
                </c:pt>
                <c:pt idx="14">
                  <c:v>19</c:v>
                </c:pt>
                <c:pt idx="15">
                  <c:v>24</c:v>
                </c:pt>
                <c:pt idx="16">
                  <c:v>32</c:v>
                </c:pt>
                <c:pt idx="17">
                  <c:v>23</c:v>
                </c:pt>
                <c:pt idx="18">
                  <c:v>21</c:v>
                </c:pt>
                <c:pt idx="19">
                  <c:v>3</c:v>
                </c:pt>
                <c:pt idx="20">
                  <c:v>2</c:v>
                </c:pt>
                <c:pt idx="21">
                  <c:v>19</c:v>
                </c:pt>
                <c:pt idx="22">
                  <c:v>17</c:v>
                </c:pt>
                <c:pt idx="23">
                  <c:v>15</c:v>
                </c:pt>
                <c:pt idx="24">
                  <c:v>23</c:v>
                </c:pt>
                <c:pt idx="25">
                  <c:v>15</c:v>
                </c:pt>
                <c:pt idx="26">
                  <c:v>5</c:v>
                </c:pt>
                <c:pt idx="27">
                  <c:v>11</c:v>
                </c:pt>
                <c:pt idx="28">
                  <c:v>8</c:v>
                </c:pt>
                <c:pt idx="29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470-432E-B2D8-237385ABAA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5066639"/>
        <c:axId val="2085066223"/>
      </c:lineChart>
      <c:dateAx>
        <c:axId val="2085066639"/>
        <c:scaling>
          <c:orientation val="minMax"/>
        </c:scaling>
        <c:delete val="0"/>
        <c:axPos val="b"/>
        <c:numFmt formatCode="m/d/yyyy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085066223"/>
        <c:crosses val="autoZero"/>
        <c:auto val="1"/>
        <c:lblOffset val="100"/>
        <c:baseTimeUnit val="days"/>
      </c:dateAx>
      <c:valAx>
        <c:axId val="20850662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0850666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B13FB0-A56F-4E7D-8A08-BEDC0DBB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CANDIA</dc:creator>
  <cp:lastModifiedBy>Antony Aurelio Montiel Blancas</cp:lastModifiedBy>
  <cp:revision>29</cp:revision>
  <cp:lastPrinted>2025-07-10T18:19:00Z</cp:lastPrinted>
  <dcterms:created xsi:type="dcterms:W3CDTF">2025-10-03T20:57:00Z</dcterms:created>
  <dcterms:modified xsi:type="dcterms:W3CDTF">2026-07-03T16:25:00Z</dcterms:modified>
</cp:coreProperties>
</file>